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 xml:space="preserve">В </w:t>
      </w:r>
      <w:proofErr w:type="spellStart"/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Баймакском</w:t>
      </w:r>
      <w:proofErr w:type="spellEnd"/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 xml:space="preserve"> районе крупный рогатый скот оказался под угрозой</w:t>
      </w:r>
      <w:bookmarkStart w:id="0" w:name="_GoBack"/>
      <w:bookmarkEnd w:id="0"/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 xml:space="preserve">заболевания </w:t>
      </w:r>
      <w:proofErr w:type="spellStart"/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нодулярным</w:t>
      </w:r>
      <w:proofErr w:type="spellEnd"/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 xml:space="preserve"> дерматитом. Введен карантин.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 xml:space="preserve">19.11.2021 заведующий </w:t>
      </w:r>
      <w:proofErr w:type="spellStart"/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Ирандыкской</w:t>
      </w:r>
      <w:proofErr w:type="spellEnd"/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 xml:space="preserve"> ветлечебницы сообщил об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обнаружении заболевания крупного рогатого скота с признаками заразного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 xml:space="preserve">узелкового дерматита на территории с. 1-е </w:t>
      </w:r>
      <w:proofErr w:type="spellStart"/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Туркменово</w:t>
      </w:r>
      <w:proofErr w:type="spellEnd"/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Мукасовского</w:t>
      </w:r>
      <w:proofErr w:type="spellEnd"/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сельского поселения. После осмотра и отбора проб 24.11.2021 года было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выявлено 17 ЛПХ с зараженными и переболевшими животными, где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содержится 124 головы КРС и 2 КФХ с общим поголовьем 76 голов.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Заражённые животные будут ликвидированы. Опасности для других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животных не представят.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Внешние признаки болезни: лихорадка, потеря живой массы и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продуктивности, поражение лимфоидной системы, отёк подкожной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клетчатки и внутренних органов, образование узелков (бугорков) в коже и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внутренних органах, поражение глаз и слизистых оболочек органов дыхания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и пищеварения.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 xml:space="preserve">Как утверждают специалисты, летальность при </w:t>
      </w:r>
      <w:proofErr w:type="spellStart"/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нодулярном</w:t>
      </w:r>
      <w:proofErr w:type="spellEnd"/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 xml:space="preserve"> дерматите не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превышает 10%, однако в случае осложнения вторичной микрофлорой и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рядом других болезней процент летальности повышается.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Уважаемые жители! Для профилактики и недопущения данного заболевания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необходимо выполнять следующие правила: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- не допускать ввоз животных из других областей и регионов, без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 xml:space="preserve">согласования с Государственной ветеринарной службой </w:t>
      </w:r>
      <w:proofErr w:type="spellStart"/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Давлекановского</w:t>
      </w:r>
      <w:proofErr w:type="spellEnd"/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района;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-извещать государственную ветеринарную службу о вновь приобретённых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животных, полученном приплоде, об убое и продаже, о случаях внезапного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падежа или одновременного заболевания нескольких животных;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- предоставлять ветеринарным специалистам по их требованию животных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для осмотра, для осуществления диагностических исследований и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проведению вакцинации;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- убой животных производить с обязательным осмотром их ветеринарными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специалистами до и после убоя.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 xml:space="preserve">В случаях обнаружения клинических признаков </w:t>
      </w:r>
      <w:proofErr w:type="spellStart"/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нодулярного</w:t>
      </w:r>
      <w:proofErr w:type="spellEnd"/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 xml:space="preserve"> дерматита у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крупного рогатого скота немедленно информировать государственную</w:t>
      </w:r>
    </w:p>
    <w:p w:rsidR="003A2F74" w:rsidRPr="003A2F74" w:rsidRDefault="003A2F74" w:rsidP="003A2F74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3A2F74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ветеринарную службу.</w:t>
      </w:r>
    </w:p>
    <w:p w:rsidR="00782517" w:rsidRPr="003A2F74" w:rsidRDefault="00782517" w:rsidP="003A2F74">
      <w:pPr>
        <w:jc w:val="both"/>
        <w:rPr>
          <w:sz w:val="28"/>
          <w:szCs w:val="28"/>
        </w:rPr>
      </w:pPr>
    </w:p>
    <w:sectPr w:rsidR="00782517" w:rsidRPr="003A2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F74"/>
    <w:rsid w:val="003A2F74"/>
    <w:rsid w:val="0078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F10B39-65BE-4B00-A604-58BF16F19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21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2021-11-29T12:57:00Z</dcterms:created>
  <dcterms:modified xsi:type="dcterms:W3CDTF">2021-11-29T12:59:00Z</dcterms:modified>
</cp:coreProperties>
</file>