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0A2" w:rsidRPr="006660A2" w:rsidRDefault="006660A2" w:rsidP="006660A2">
      <w:pPr>
        <w:spacing w:after="270" w:line="240" w:lineRule="auto"/>
        <w:outlineLvl w:val="1"/>
        <w:rPr>
          <w:rFonts w:ascii="Tahoma" w:eastAsia="Times New Roman" w:hAnsi="Tahoma" w:cs="Tahoma"/>
          <w:color w:val="003366"/>
          <w:kern w:val="36"/>
          <w:sz w:val="27"/>
          <w:szCs w:val="27"/>
          <w:lang w:eastAsia="ru-RU"/>
        </w:rPr>
      </w:pPr>
      <w:r w:rsidRPr="006660A2">
        <w:rPr>
          <w:rFonts w:ascii="Tahoma" w:eastAsia="Times New Roman" w:hAnsi="Tahoma" w:cs="Tahoma"/>
          <w:color w:val="003366"/>
          <w:kern w:val="36"/>
          <w:sz w:val="27"/>
          <w:szCs w:val="27"/>
          <w:lang w:eastAsia="ru-RU"/>
        </w:rPr>
        <w:t>Методические рекомендации для органов местного самоуправления по порядку проведения антикоррупционной экспертизы нормативных правовых актов (проектов нормативных правовых актов)</w:t>
      </w:r>
    </w:p>
    <w:p w:rsidR="006660A2" w:rsidRPr="006660A2" w:rsidRDefault="006660A2" w:rsidP="006660A2">
      <w:pPr>
        <w:spacing w:after="0" w:line="240" w:lineRule="auto"/>
        <w:jc w:val="right"/>
        <w:rPr>
          <w:rFonts w:ascii="Tahoma" w:eastAsia="Times New Roman" w:hAnsi="Tahoma" w:cs="Tahoma"/>
          <w:sz w:val="18"/>
          <w:szCs w:val="18"/>
          <w:lang w:eastAsia="ru-RU"/>
        </w:rPr>
      </w:pPr>
      <w:hyperlink r:id="rId5" w:history="1">
        <w:r w:rsidRPr="006660A2">
          <w:rPr>
            <w:rFonts w:ascii="Tahoma" w:eastAsia="Times New Roman" w:hAnsi="Tahoma" w:cs="Tahoma"/>
            <w:color w:val="2F5277"/>
            <w:sz w:val="18"/>
            <w:szCs w:val="18"/>
            <w:u w:val="single"/>
            <w:lang w:eastAsia="ru-RU"/>
          </w:rPr>
          <w:t>Для печати</w:t>
        </w:r>
      </w:hyperlink>
    </w:p>
    <w:p w:rsidR="006660A2" w:rsidRPr="006660A2" w:rsidRDefault="006660A2" w:rsidP="006660A2">
      <w:pPr>
        <w:spacing w:after="0" w:line="240" w:lineRule="auto"/>
        <w:rPr>
          <w:rFonts w:ascii="Tahoma" w:eastAsia="Times New Roman" w:hAnsi="Tahoma" w:cs="Tahoma"/>
          <w:vanish/>
          <w:sz w:val="18"/>
          <w:szCs w:val="18"/>
          <w:lang w:eastAsia="ru-RU"/>
        </w:rPr>
      </w:pPr>
      <w:hyperlink r:id="rId6" w:history="1">
        <w:r w:rsidRPr="006660A2">
          <w:rPr>
            <w:rFonts w:ascii="Tahoma" w:eastAsia="Times New Roman" w:hAnsi="Tahoma" w:cs="Tahoma"/>
            <w:vanish/>
            <w:color w:val="2F5277"/>
            <w:sz w:val="18"/>
            <w:szCs w:val="18"/>
            <w:u w:val="single"/>
            <w:lang w:eastAsia="ru-RU"/>
          </w:rPr>
          <w:t>Обычный вид</w:t>
        </w:r>
        <w:proofErr w:type="gramStart"/>
      </w:hyperlink>
      <w:r w:rsidRPr="006660A2">
        <w:rPr>
          <w:rFonts w:ascii="Tahoma" w:eastAsia="Times New Roman" w:hAnsi="Tahoma" w:cs="Tahoma"/>
          <w:vanish/>
          <w:sz w:val="18"/>
          <w:szCs w:val="18"/>
          <w:lang w:eastAsia="ru-RU"/>
        </w:rPr>
        <w:t xml:space="preserve"> </w:t>
      </w:r>
      <w:hyperlink r:id="rId7" w:history="1">
        <w:r w:rsidRPr="006660A2">
          <w:rPr>
            <w:rFonts w:ascii="Tahoma" w:eastAsia="Times New Roman" w:hAnsi="Tahoma" w:cs="Tahoma"/>
            <w:vanish/>
            <w:color w:val="2F5277"/>
            <w:sz w:val="18"/>
            <w:szCs w:val="18"/>
            <w:u w:val="single"/>
            <w:lang w:eastAsia="ru-RU"/>
          </w:rPr>
          <w:t>Р</w:t>
        </w:r>
        <w:proofErr w:type="gramEnd"/>
        <w:r w:rsidRPr="006660A2">
          <w:rPr>
            <w:rFonts w:ascii="Tahoma" w:eastAsia="Times New Roman" w:hAnsi="Tahoma" w:cs="Tahoma"/>
            <w:vanish/>
            <w:color w:val="2F5277"/>
            <w:sz w:val="18"/>
            <w:szCs w:val="18"/>
            <w:u w:val="single"/>
            <w:lang w:eastAsia="ru-RU"/>
          </w:rPr>
          <w:t>аспечатать</w:t>
        </w:r>
      </w:hyperlink>
    </w:p>
    <w:p w:rsidR="006660A2" w:rsidRPr="006660A2" w:rsidRDefault="006660A2" w:rsidP="006660A2">
      <w:pPr>
        <w:spacing w:after="180" w:line="270" w:lineRule="atLeast"/>
        <w:jc w:val="right"/>
        <w:rPr>
          <w:rFonts w:ascii="Tahoma" w:eastAsia="Times New Roman" w:hAnsi="Tahoma" w:cs="Tahoma"/>
          <w:sz w:val="18"/>
          <w:szCs w:val="18"/>
          <w:lang w:eastAsia="ru-RU"/>
        </w:rPr>
      </w:pPr>
      <w:proofErr w:type="spellStart"/>
      <w:r w:rsidRPr="006660A2">
        <w:rPr>
          <w:rFonts w:ascii="Tahoma" w:eastAsia="Times New Roman" w:hAnsi="Tahoma" w:cs="Tahoma"/>
          <w:b/>
          <w:bCs/>
          <w:sz w:val="18"/>
          <w:szCs w:val="18"/>
          <w:lang w:eastAsia="ru-RU"/>
        </w:rPr>
        <w:t>Занковец</w:t>
      </w:r>
      <w:proofErr w:type="spellEnd"/>
      <w:r w:rsidRPr="006660A2">
        <w:rPr>
          <w:rFonts w:ascii="Tahoma" w:eastAsia="Times New Roman" w:hAnsi="Tahoma" w:cs="Tahoma"/>
          <w:b/>
          <w:bCs/>
          <w:sz w:val="18"/>
          <w:szCs w:val="18"/>
          <w:lang w:eastAsia="ru-RU"/>
        </w:rPr>
        <w:t xml:space="preserve"> Юлия Владимировна,</w:t>
      </w:r>
      <w:r w:rsidRPr="006660A2">
        <w:rPr>
          <w:rFonts w:ascii="Tahoma" w:eastAsia="Times New Roman" w:hAnsi="Tahoma" w:cs="Tahoma"/>
          <w:b/>
          <w:bCs/>
          <w:sz w:val="18"/>
          <w:szCs w:val="18"/>
          <w:lang w:eastAsia="ru-RU"/>
        </w:rPr>
        <w:br/>
        <w:t>главный специалист отдела организации взаимодействия</w:t>
      </w:r>
      <w:r w:rsidRPr="006660A2">
        <w:rPr>
          <w:rFonts w:ascii="Tahoma" w:eastAsia="Times New Roman" w:hAnsi="Tahoma" w:cs="Tahoma"/>
          <w:b/>
          <w:bCs/>
          <w:sz w:val="18"/>
          <w:szCs w:val="18"/>
          <w:lang w:eastAsia="ru-RU"/>
        </w:rPr>
        <w:br/>
        <w:t>Государственного правового комитета Республики Хакасия</w:t>
      </w:r>
    </w:p>
    <w:p w:rsidR="006660A2" w:rsidRPr="006660A2" w:rsidRDefault="006660A2" w:rsidP="006660A2">
      <w:pPr>
        <w:spacing w:after="180" w:line="270" w:lineRule="atLeast"/>
        <w:jc w:val="center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b/>
          <w:bCs/>
          <w:sz w:val="18"/>
          <w:szCs w:val="18"/>
          <w:lang w:eastAsia="ru-RU"/>
        </w:rPr>
        <w:t>Доклад</w:t>
      </w:r>
      <w:r w:rsidRPr="006660A2">
        <w:rPr>
          <w:rFonts w:ascii="Tahoma" w:eastAsia="Times New Roman" w:hAnsi="Tahoma" w:cs="Tahoma"/>
          <w:b/>
          <w:bCs/>
          <w:sz w:val="18"/>
          <w:szCs w:val="18"/>
          <w:lang w:eastAsia="ru-RU"/>
        </w:rPr>
        <w:br/>
        <w:t>«Методические рекомендации для органов местного самоуправления по порядку проведения антикоррупционной экспертизы нормативных правовых актов (проектов нормативных правовых актов)»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Согласно Национальному плану противодействия коррупции, утвержденному Указом Президента Российской Федерации от 13.04.2010 № 460 «О Национальной стратегии противодействия коррупции и Национальном плане противодействия коррупции на 2010 - 2011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годы»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,к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оррупция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рассматривается как одна из угроз безопасности РФ, в связи с этим разработка мер по противодействию коррупции и реализация таких мер становятся настоятельной необходимостью.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В силу пункта 2 статьи 6 Федерального закона от 25.12.2008 № 273-ФЗ «О противодействии коррупции» (далее 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–Ф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едеральный закон «О противодействии коррупции») к числу основных мер по профилактике коррупции относится антикоррупционная экспертиза правовых актов и их проектов.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Учитывая важное место, которое занимает институт антикоррупционной экспертизы в реализации государственной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политики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,н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аправленной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на противодействие коррупции, а также его относительную новизну и отсутствие единообразной практики его применения среди муниципальных образований Республики Хакасия, Государственный правовой комитет Республики Хакасия считает необходимым подробно рассмотреть вопросы, касающиеся правовых основ, а также методики проведения антикоррупционной экспертизы органами местного самоуправления. </w:t>
      </w:r>
    </w:p>
    <w:p w:rsidR="006660A2" w:rsidRPr="006660A2" w:rsidRDefault="006660A2" w:rsidP="006660A2">
      <w:pPr>
        <w:spacing w:after="180" w:line="270" w:lineRule="atLeast"/>
        <w:jc w:val="center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b/>
          <w:bCs/>
          <w:sz w:val="18"/>
          <w:szCs w:val="18"/>
          <w:lang w:eastAsia="ru-RU"/>
        </w:rPr>
        <w:t xml:space="preserve">I. Основные требования федерального </w:t>
      </w:r>
      <w:proofErr w:type="spellStart"/>
      <w:r w:rsidRPr="006660A2">
        <w:rPr>
          <w:rFonts w:ascii="Tahoma" w:eastAsia="Times New Roman" w:hAnsi="Tahoma" w:cs="Tahoma"/>
          <w:b/>
          <w:bCs/>
          <w:sz w:val="18"/>
          <w:szCs w:val="18"/>
          <w:lang w:eastAsia="ru-RU"/>
        </w:rPr>
        <w:t>законодательства</w:t>
      </w:r>
      <w:proofErr w:type="gramStart"/>
      <w:r w:rsidRPr="006660A2">
        <w:rPr>
          <w:rFonts w:ascii="Tahoma" w:eastAsia="Times New Roman" w:hAnsi="Tahoma" w:cs="Tahoma"/>
          <w:b/>
          <w:bCs/>
          <w:sz w:val="18"/>
          <w:szCs w:val="18"/>
          <w:lang w:eastAsia="ru-RU"/>
        </w:rPr>
        <w:t>,п</w:t>
      </w:r>
      <w:proofErr w:type="gramEnd"/>
      <w:r w:rsidRPr="006660A2">
        <w:rPr>
          <w:rFonts w:ascii="Tahoma" w:eastAsia="Times New Roman" w:hAnsi="Tahoma" w:cs="Tahoma"/>
          <w:b/>
          <w:bCs/>
          <w:sz w:val="18"/>
          <w:szCs w:val="18"/>
          <w:lang w:eastAsia="ru-RU"/>
        </w:rPr>
        <w:t>редъявляемые</w:t>
      </w:r>
      <w:proofErr w:type="spellEnd"/>
      <w:r w:rsidRPr="006660A2">
        <w:rPr>
          <w:rFonts w:ascii="Tahoma" w:eastAsia="Times New Roman" w:hAnsi="Tahoma" w:cs="Tahoma"/>
          <w:b/>
          <w:bCs/>
          <w:sz w:val="18"/>
          <w:szCs w:val="18"/>
          <w:lang w:eastAsia="ru-RU"/>
        </w:rPr>
        <w:t xml:space="preserve"> к проведению антикоррупционной экспертизы правовых актов.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1. </w:t>
      </w:r>
      <w:r w:rsidRPr="006660A2">
        <w:rPr>
          <w:rFonts w:ascii="Tahoma" w:eastAsia="Times New Roman" w:hAnsi="Tahoma" w:cs="Tahoma"/>
          <w:b/>
          <w:bCs/>
          <w:sz w:val="18"/>
          <w:szCs w:val="18"/>
          <w:lang w:eastAsia="ru-RU"/>
        </w:rPr>
        <w:t>Обязательность проведения антикоррупционной экспертизы органами местного самоуправления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Правовые и организационные основы антикоррупционной экспертизы нормативных правовых актов и проектов нормативных правовых актов в целях выявления в них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коррупциогенных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факторов и их последующего устранения закреплены Федеральным законом от 17 июля 2009 года №172-ФЗ «Об антикоррупционной экспертизе нормативных правовых актов и проектов нормативных правовых актов» (далее – Федеральный закон «Об антикоррупционной экспертизе»). </w:t>
      </w:r>
      <w:proofErr w:type="gramEnd"/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>Частью 1 статьи 3, данного Федерального закона установлен перечень субъектов, проводящих антикоррупционную экспертизу нормативных правовых актов (проектов нормативных правовых актов). К ним, в том числе, отнесены органы местного самоуправления и их должностные лица. Часть 4этой же статьи закрепляет объекты антикоррупционной экспертизы нормативных правовых актов (проектов нормативных правовых актов) для данных органов – это принятые ими нормативные правовые акты (проекты нормативных правовых актов).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В соответствии с пунктом 1 статьи 2 Федерального закона «Об антикоррупционной экспертизе» в качестве одного из основных принципов организации антикоррупционной экспертизы нормативных правовых актов (проектов нормативных правовых актов) закреплена обязательность проведения антикоррупционной экспертизы проектов нормативных правовых актов.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lastRenderedPageBreak/>
        <w:t>Из указанных положений федерального законодательства следует, что проведение антикоррупционной экспертизы является обязанностью не только специализированных органов государственной власти федерального и регионального уровней, но и всех органов и организаций, принимающих нормативные правовые акты (проекты нормативных правовых актов), в том числе и муниципальных.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Вместе с тем, необходимо обратить внимание на следующие обстоятельства.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В Федеральном законе «О противодействии коррупции» в качестве меры по профилактике коррупции рассматривается антикоррупционная экспертиза </w:t>
      </w:r>
      <w:r w:rsidRPr="006660A2">
        <w:rPr>
          <w:rFonts w:ascii="Tahoma" w:eastAsia="Times New Roman" w:hAnsi="Tahoma" w:cs="Tahoma"/>
          <w:b/>
          <w:bCs/>
          <w:sz w:val="18"/>
          <w:szCs w:val="18"/>
          <w:lang w:eastAsia="ru-RU"/>
        </w:rPr>
        <w:t>правовых</w:t>
      </w: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актов и их проектов, в то время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,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как в Федеральном законе «Об антикоррупционной экспертизе» говорится исключительно о </w:t>
      </w:r>
      <w:r w:rsidRPr="006660A2">
        <w:rPr>
          <w:rFonts w:ascii="Tahoma" w:eastAsia="Times New Roman" w:hAnsi="Tahoma" w:cs="Tahoma"/>
          <w:b/>
          <w:bCs/>
          <w:sz w:val="18"/>
          <w:szCs w:val="18"/>
          <w:lang w:eastAsia="ru-RU"/>
        </w:rPr>
        <w:t>нормативных правовых</w:t>
      </w: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актах и их проектах. 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Общеизвестно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,ч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то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термины «правовой акт» и «нормативный правовой акт» не идентичны друг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другу,и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действующее федеральное законодательство и сложившаяся судебная практика содержат существенные признаки, отличающие указанные виды актов друг от друга. В то же время, у них имеются и общие признаки, характерные для них в целом, в связи, 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с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чем можно говорить о том, что термин «правовой акт» включает себя понятие нормативного правового акта, одновременно являясь более широким по своему содержанию, так как к правовым актам относятся не только акты, носящие нормативный правовой характер, но и все остальные акты (далее – ненормативные правовые акты).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Таким образом, системное толкование норм двух указанных федеральных законов позволяет сделать вывод о том, что антикоррупционная экспертиза ненормативных правовых актов может иметь место, однако законодательно не установлены обязательность и порядок ее проведения. Учитывая это, а также то, что статья 2 Федерального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закона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«О</w:t>
      </w:r>
      <w:proofErr w:type="spellEnd"/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противодействии коррупции» в качестве составляющей правовой основы противодействия коррупции включает и муниципальные правовые акты, решение вопросов о необходимости такой экспертизы и о порядке ее проведения в конкретном муниципальном образовании относится к компетенции самого муниципального образования.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Также заслуживает внимания тот факт, что Федеральным законом «Об антикоррупционной экспертизе» установлена обязательность проведения антикоррупционной экспертизы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только</w:t>
      </w:r>
      <w:r w:rsidRPr="006660A2">
        <w:rPr>
          <w:rFonts w:ascii="Tahoma" w:eastAsia="Times New Roman" w:hAnsi="Tahoma" w:cs="Tahoma"/>
          <w:b/>
          <w:bCs/>
          <w:sz w:val="18"/>
          <w:szCs w:val="18"/>
          <w:lang w:eastAsia="ru-RU"/>
        </w:rPr>
        <w:t>проектов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нормативных правовых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актов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.В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месте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с тем, в нем отсутствует норма, закрепляющая обязательное проведение экспертизы уже действующих нормативных правовых актов.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Исходя из этого, органы местного самоуправления обязаны организовать антикоррупционную экспертизу проектов принимаемых ими нормативных правовых актов. Неисполнение данного требования будет являться нарушением закона. При этом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,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непроведение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антикоррупционной экспертизы уже действующих нормативных правовых актов таким нарушением являться не может. 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Вместе с тем, не следует халатно относиться к данному вопросу, так как в настоящий момент существует большое количество действующих муниципальных правовых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актов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,д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о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введения в действие которых их антикоррупционная экспертиза не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проводилась,а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, следовательно, не выявлялись и не устранялись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коррупциогенные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факторы, которые могут в них присутствовать и способствовать коррупционным проявлениям. 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В данном случае необходимо учитывать, что пункт 6 статьи 3 Федерального закона «О противодействии коррупции» одним из принципов противодействия коррупции в Российской Федерации провозглашает приоритетное применение мер по предупреждению коррупции, к которым, в том числе, относится и антикоррупционная экспертиза правовых актов. Кроме того, в соответствии с пунктом 5,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подпункто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м«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р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» пункта 8 Национальной стратегии противодействия коррупции, утвержденной Указом Президента Российской Федерации от 13.04.2010 № 460 (далее – Национальная стратегия) ее целью является искоренение причин и условий, порождающих коррупцию в российской обществе и в качестве одного из направлений реализации стратегии определяется совершенствование организационных основ антикоррупционной экспертизы нормативных правовых актов (проектов нормативных правовых актов) и повышение ее результативности.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lastRenderedPageBreak/>
        <w:t>Таким образом, проведение органами местного самоуправления антикоррупционной экспертизы принимаемых ими нормативных правовых актов, наряду с экспертизой проектов таких актов, является необходимым условием реализации государственной политики в области противодействия коррупции.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>2.</w:t>
      </w:r>
      <w:r w:rsidRPr="006660A2">
        <w:rPr>
          <w:rFonts w:ascii="Tahoma" w:eastAsia="Times New Roman" w:hAnsi="Tahoma" w:cs="Tahoma"/>
          <w:b/>
          <w:bCs/>
          <w:sz w:val="18"/>
          <w:szCs w:val="18"/>
          <w:lang w:eastAsia="ru-RU"/>
        </w:rPr>
        <w:t>Правовые основы организации антикоррупционной экспертизы на местном уровне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В соответствии с пунктом 3 части 1 статьи 3 Федерального закона «Об антикоррупционной экспертизе» антикоррупционная экспертиза нормативных правовых актов (проектов нормативных правовых актов) проводится органами,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организациями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,и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х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должностными лицами - в соответствии с настоящим Федеральным законом, в порядке, установленном нормативными правовыми актами соответствующих федеральных органов исполнительной власти, иных государственных органов и организаций, органов государственной власти субъектов Российской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Федерации,органов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местного самоуправления.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>Таким образом, в силу прямого указания федерального закона, каждый орган местного самоуправления, наделенный полномочием по принятию нормативных правовых актов, должен установить собственный порядок проведения антикоррупционной экспертизы.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В этой связи необходимо обратить внимание на то, что согласно требованию федерального закона «Об антикоррупционной экспертизе» (ч. 4 ст. 3)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органы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,о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рганизации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и их должностные лица проводят антикоррупционную экспертизу принятых ими нормативных правовых актов (проектов нормативных правовых актов) </w:t>
      </w:r>
      <w:r w:rsidRPr="006660A2">
        <w:rPr>
          <w:rFonts w:ascii="Tahoma" w:eastAsia="Times New Roman" w:hAnsi="Tahoma" w:cs="Tahoma"/>
          <w:b/>
          <w:bCs/>
          <w:sz w:val="18"/>
          <w:szCs w:val="18"/>
          <w:lang w:eastAsia="ru-RU"/>
        </w:rPr>
        <w:t>при проведении их правовой экспертизы и мониторинге их применения.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Исходя из этого рекомендуется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в едином правовом акте органа местного самоуправления урегулировать порядок проведения правовой экспертизы и антикоррупционной экспертизы проектов нормативных правовых актов. Отдельными нормами такого акта следует урегулировать порядок проведения антикоррупционной экспертизы уже действующих нормативных правовых актов органа местного самоуправления, в том числе порядок проведения мониторинга их применения.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b/>
          <w:bCs/>
          <w:sz w:val="18"/>
          <w:szCs w:val="18"/>
          <w:lang w:eastAsia="ru-RU"/>
        </w:rPr>
        <w:t>3. Объекты антикоррупционной экспертизы, проводимой органами местного самоуправления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Как ранее уже было сказано, Федеральный закон «Об антикоррупционной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экспертизе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»з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акрепляя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объекты антикоррупционной экспертизы для органов местного самоуправления, определил в качестве таковых принятые ими нормативные правовые акты (проекты нормативных правовых актов).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>Согласно абзацу семнадцатому части 1 статьи 2 Федерального закона от 06.10.2003 № 131-ФЗ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«О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б общих принципах организации местного самоуправления в Российской Федерации»(далее – Федеральный закон «О местном самоуправлении), муниципальный правовой акт - решение, принятое непосредственно населением муниципального образования по вопросам местного значения, либо решение, принятое органом местного самоуправления и (или) должностным лицом местного самоуправления по вопросам местного значения, по вопросам осуществления отдельных 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государственных полномочий, переданных органам местного самоуправления федеральными законами и законами субъектов Российской Федерации, а также по иным вопросам, отнесенным уставом муниципального образования в соответствии с федеральными законами к полномочиям органов местного самоуправления и (или) должностных лиц местного самоуправления, документально оформленные, обязательные для исполнения на территории муниципального образования, устанавливающие либо изменяющие общеобязательные правила или имеющие индивидуальный характер.</w:t>
      </w:r>
      <w:proofErr w:type="gramEnd"/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Вместе с тем, не все муниципальные правовые акты подлежат антикоррупционной экспертизе в соответствии с Федеральным законом «Об антикоррупционной экспертизе, а лишь те, которые носят нормативный правовой характер.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В соответствии с частью 3 статьи 1 Закона Республики Хакасия от 03.10.2008 №47-ЗРХ «О регистре муниципальных нормативных правовых актов Республики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Хакасия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»п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од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муниципальным нормативным правовым актом понимается изданный в установленном порядке акт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управомоченного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на то органа местного самоуправления или должностного лица местного самоуправления, устанавливающий правовые нормы(правила поведения), обязательные для неопределенного круга лиц, рассчитанные на неоднократное применение и направленные на урегулирование общественных отношений либо на изменение или прекращение существующих правоотношений.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lastRenderedPageBreak/>
        <w:t>Таким образом, для решения вопроса о проведении антикоррупционной экспертизы в отношении конкретного муниципального правового акта необходимо выяснить следующее: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а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)и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здан ли акт органом местного самоуправления (должностным лицом местного самоуправления). При решении данного вопроса необходимо руководствоваться частью 1 статьи 34 Федерального закона «О местном самоуправлении» которая относит к органам местного самоуправления представительный орган муниципального образования, главу муниципального образования, местную администраци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ю(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исполнительно-распорядительный орган муниципального образования), контрольный орган муниципального образования, иные органы и иных выборных должностных лиц местного самоуправления, предусмотренных уставом муниципального образования и обладающие собственными полномочиями по решению вопросов местного значения. В свою очередь, должностным лицом местного самоуправления является выборное либо заключившее контракт (трудовой договор) лицо, наделенное исполнительно-распорядительными полномочиями по решению вопросов местного значения и (или) по организации деятельности органа местного самоуправлени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я(</w:t>
      </w:r>
      <w:proofErr w:type="spellStart"/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абз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. 14 ч. 1 ст. 2 данного федерального закона);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б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)у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станавливает ли акт правовые нормы (правила поведения). В данном случае, необходимо установить носит ли акт обязательный характер. 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Акты, рекомендательного характера не являются нормативными правовыми;</w:t>
      </w:r>
      <w:proofErr w:type="gramEnd"/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в) обязательны ли установленные актом правовые нормы (правила поведения) для неопределенного круг лиц.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При решении данного вопроса необходимо учесть, что акты, носящие индивидуальный характер, не относятся к нормативным правовым актам;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г) рассчитаны ли установленные актом правовые нормы (правила поведения) на неоднократное применение. В данном случае важным обстоятельством является то, будет ли продолжать действовать акт вне зависимости от того, возникло ли или прекратилось конкретное, регулируемое им правоотношение;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д) направлены ли установленные актом правовые нормы (правила поведения) на урегулирование общественных отношений либо на изменение или прекращение существующих правоотношений. В данном случае, необходимо учитывать, что нормативный правовой акт должен вводить новое регулирование общественных отношение, либо изменят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ь(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прекращать) уже существующее регулирование правоотношений.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Муниципальные правовые акты (их проекты), не соответствующие указанным критериям, не подлежат антикоррупционной экспертизе, регламентируемой Федеральным законом «Об антикоррупционной экспертизе».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b/>
          <w:bCs/>
          <w:sz w:val="18"/>
          <w:szCs w:val="18"/>
          <w:lang w:eastAsia="ru-RU"/>
        </w:rPr>
        <w:t>4. Субъекты антикоррупционной экспертизы муниципального уровня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Согласно части 4 статьи 3 Федерального закона «Об антикоррупционной экспертизе»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органы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,о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рганизации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, их должностные лица проводят антикоррупционную экспертизу принятых ими нормативных правовых актов (проектов нормативных правовых актов) при проведении их правовой экспертизы и мониторинге их применения.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Отсюда следует, что </w:t>
      </w:r>
      <w:r w:rsidRPr="006660A2">
        <w:rPr>
          <w:rFonts w:ascii="Tahoma" w:eastAsia="Times New Roman" w:hAnsi="Tahoma" w:cs="Tahoma"/>
          <w:b/>
          <w:bCs/>
          <w:sz w:val="18"/>
          <w:szCs w:val="18"/>
          <w:lang w:eastAsia="ru-RU"/>
        </w:rPr>
        <w:t>каждый</w:t>
      </w: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орган местного самоуправления и </w:t>
      </w:r>
      <w:r w:rsidRPr="006660A2">
        <w:rPr>
          <w:rFonts w:ascii="Tahoma" w:eastAsia="Times New Roman" w:hAnsi="Tahoma" w:cs="Tahoma"/>
          <w:b/>
          <w:bCs/>
          <w:sz w:val="18"/>
          <w:szCs w:val="18"/>
          <w:lang w:eastAsia="ru-RU"/>
        </w:rPr>
        <w:t xml:space="preserve">каждое </w:t>
      </w:r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должностное лицо местного самоуправления, которые наделены полномочиями по принятию нормативных правовых актов, должны обеспечивать проведение антикоррупционной экспертизы собственных нормативных правовых акто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в(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их проектов). 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В соответствии со статьей 2 Федерального закона «Об антикоррупционной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экспертизе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»о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сновным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принципом организации антикоррупционной экспертизы нормативных правовых актов (проектов нормативных правовых актов), в том числе, является:</w:t>
      </w:r>
      <w:r w:rsidRPr="006660A2">
        <w:rPr>
          <w:rFonts w:ascii="Tahoma" w:eastAsia="Times New Roman" w:hAnsi="Tahoma" w:cs="Tahoma"/>
          <w:b/>
          <w:bCs/>
          <w:i/>
          <w:iCs/>
          <w:sz w:val="18"/>
          <w:szCs w:val="18"/>
          <w:lang w:eastAsia="ru-RU"/>
        </w:rPr>
        <w:t xml:space="preserve"> </w:t>
      </w:r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компетентность лиц, проводящих антикоррупционную экспертизу нормативных правовых актов(проектов нормативных правовых актов).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В связи с этим, при возложении обязанностей по проведению антикоррупционной экспертизы нормативных правовых актов (проектов нормативных правовых актов) на конкретного сотрудника, в случае, если у него отсутствуют соответствующее образование, необходимо обеспечить прохождением им обучения (повышения квалификации) по вопросам ее проведения. </w:t>
      </w:r>
    </w:p>
    <w:p w:rsidR="006660A2" w:rsidRPr="006660A2" w:rsidRDefault="006660A2" w:rsidP="006660A2">
      <w:pPr>
        <w:spacing w:after="180" w:line="270" w:lineRule="atLeast"/>
        <w:jc w:val="center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b/>
          <w:bCs/>
          <w:sz w:val="18"/>
          <w:szCs w:val="18"/>
          <w:lang w:eastAsia="ru-RU"/>
        </w:rPr>
        <w:lastRenderedPageBreak/>
        <w:t>II. Методика проведения антикоррупционной экспертизы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При проведении антикоррупционной экспертизы нормативных правовых актов и их проектов следует руководствоваться «Методикой проведения антикоррупционной экспертизы нормативных правовых актов и проектов нормативных правовых актов», утвержденной постановлением Правительства Российской Федерации от 26.02.2010 № 96 «Об антикоррупционной экспертизе нормативных правовых актов и проектов нормативных правовых актов».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Ниже будет приведен порядок проведения антикоррупционной экспертизы, составленный с учетом методических рекомендаций, утвержденных Правительством Российской Федерации.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Вне зависимости от того, имеется ли в качестве предмета экспертизы уже действующий нормативный акт либо только его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проект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,п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олезно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осуществить первичную оценку коррупционного потенциала данного акта, то есть оценить возможную практику его реализации.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Ситуация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,с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ложившаяся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в сфере противодействия коррупции, свидетельствует о том, что антикоррупционная экспертиза наиболее актуальна в отношении тех нормативных правовых актов, которые регулируют административные,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контрольные,разрешительные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, регистрационные,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юрисдикционные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и другие полномочия органов местного самоуправления во взаимоотношениях с физическими и юридическими лицами, а также порядок и сроки реализации этих полномочий.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b/>
          <w:bCs/>
          <w:i/>
          <w:iCs/>
          <w:sz w:val="18"/>
          <w:szCs w:val="18"/>
          <w:lang w:eastAsia="ru-RU"/>
        </w:rPr>
        <w:t xml:space="preserve">Начальным этапом экспертизы является идентификация общественных отношений повышенного коррупционного </w:t>
      </w:r>
      <w:proofErr w:type="spellStart"/>
      <w:r w:rsidRPr="006660A2">
        <w:rPr>
          <w:rFonts w:ascii="Tahoma" w:eastAsia="Times New Roman" w:hAnsi="Tahoma" w:cs="Tahoma"/>
          <w:b/>
          <w:bCs/>
          <w:i/>
          <w:iCs/>
          <w:sz w:val="18"/>
          <w:szCs w:val="18"/>
          <w:lang w:eastAsia="ru-RU"/>
        </w:rPr>
        <w:t>риска</w:t>
      </w:r>
      <w:proofErr w:type="gramStart"/>
      <w:r w:rsidRPr="006660A2">
        <w:rPr>
          <w:rFonts w:ascii="Tahoma" w:eastAsia="Times New Roman" w:hAnsi="Tahoma" w:cs="Tahoma"/>
          <w:b/>
          <w:bCs/>
          <w:i/>
          <w:iCs/>
          <w:sz w:val="18"/>
          <w:szCs w:val="18"/>
          <w:lang w:eastAsia="ru-RU"/>
        </w:rPr>
        <w:t>.</w:t>
      </w:r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П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риоритетной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антикоррупционной оценке должны подлежать нормативные правовые акты, которые связаны со следующими обстоятельствами: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а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)п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ринятие должностными лицами решений о перераспределении материально-финансовых ресурсов, в том числе в условиях конкурсных процедур; 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б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)п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ринятие должностными лицами решений о выдаче или невыдаче разрешений, лицензий и других разрешительных документов; 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в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)п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ринятие должностными лицами решений о наложении штрафных или иных санкций в результате проведения контрольных мероприятий; 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г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)п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ринятие конечного решения представителем власти в отношении гражданина в отсутствие какого-либо внешнего контроля; 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д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)н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еобходимость множественного согласования решения органа власти, получения множества виз и др. 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b/>
          <w:bCs/>
          <w:i/>
          <w:iCs/>
          <w:sz w:val="18"/>
          <w:szCs w:val="18"/>
          <w:lang w:eastAsia="ru-RU"/>
        </w:rPr>
        <w:t xml:space="preserve">В дальнейшем при осуществлении экспертной работы следует тщательно </w:t>
      </w:r>
      <w:proofErr w:type="gramStart"/>
      <w:r w:rsidRPr="006660A2">
        <w:rPr>
          <w:rFonts w:ascii="Tahoma" w:eastAsia="Times New Roman" w:hAnsi="Tahoma" w:cs="Tahoma"/>
          <w:b/>
          <w:bCs/>
          <w:i/>
          <w:iCs/>
          <w:sz w:val="18"/>
          <w:szCs w:val="18"/>
          <w:lang w:eastAsia="ru-RU"/>
        </w:rPr>
        <w:t>ознакомиться с содержанием нормативного правового акта и оценить</w:t>
      </w:r>
      <w:proofErr w:type="gramEnd"/>
      <w:r w:rsidRPr="006660A2">
        <w:rPr>
          <w:rFonts w:ascii="Tahoma" w:eastAsia="Times New Roman" w:hAnsi="Tahoma" w:cs="Tahoma"/>
          <w:b/>
          <w:bCs/>
          <w:i/>
          <w:iCs/>
          <w:sz w:val="18"/>
          <w:szCs w:val="18"/>
          <w:lang w:eastAsia="ru-RU"/>
        </w:rPr>
        <w:t xml:space="preserve"> его в целом в системе правового регулирования общественных отношений данного типа и уровня.</w:t>
      </w: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В ходе экспертизы на этом этапе необходимо оценить: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>- целесообразность и обоснованность принятия акта;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- соответствие предложенных актом регулятивных 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механизмов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декларируемым целям его принятия;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- социально-политические и социально-экономические последствия его принятия; 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>- другие обстоятельства, отражающие характер возможного изменения общественных отношений в связи со вступлением данного акта в силу.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Для единообразного толкования понятий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коррупциогенных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факторов, рассмотрим каждый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коррупциогенный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фактор, перечисленный в Методике проведения антикоррупционной экспертизы нормативных правовых актов и проектов нормативных правовых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актов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,у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твержденной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постановлением Правительства Российской Федерации от 26 февраля 2010 г. № 96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proofErr w:type="spellStart"/>
      <w:r w:rsidRPr="006660A2">
        <w:rPr>
          <w:rFonts w:ascii="Tahoma" w:eastAsia="Times New Roman" w:hAnsi="Tahoma" w:cs="Tahoma"/>
          <w:b/>
          <w:bCs/>
          <w:i/>
          <w:iCs/>
          <w:sz w:val="18"/>
          <w:szCs w:val="18"/>
          <w:lang w:eastAsia="ru-RU"/>
        </w:rPr>
        <w:lastRenderedPageBreak/>
        <w:t>Коррупциогенными</w:t>
      </w:r>
      <w:proofErr w:type="spellEnd"/>
      <w:r w:rsidRPr="006660A2">
        <w:rPr>
          <w:rFonts w:ascii="Tahoma" w:eastAsia="Times New Roman" w:hAnsi="Tahoma" w:cs="Tahoma"/>
          <w:b/>
          <w:bCs/>
          <w:i/>
          <w:iCs/>
          <w:sz w:val="18"/>
          <w:szCs w:val="18"/>
          <w:lang w:eastAsia="ru-RU"/>
        </w:rPr>
        <w:t xml:space="preserve"> факторами, устанавливающими для </w:t>
      </w:r>
      <w:proofErr w:type="spellStart"/>
      <w:r w:rsidRPr="006660A2">
        <w:rPr>
          <w:rFonts w:ascii="Tahoma" w:eastAsia="Times New Roman" w:hAnsi="Tahoma" w:cs="Tahoma"/>
          <w:b/>
          <w:bCs/>
          <w:i/>
          <w:iCs/>
          <w:sz w:val="18"/>
          <w:szCs w:val="18"/>
          <w:lang w:eastAsia="ru-RU"/>
        </w:rPr>
        <w:t>правоприменителя</w:t>
      </w:r>
      <w:proofErr w:type="spellEnd"/>
      <w:r w:rsidRPr="006660A2">
        <w:rPr>
          <w:rFonts w:ascii="Tahoma" w:eastAsia="Times New Roman" w:hAnsi="Tahoma" w:cs="Tahoma"/>
          <w:b/>
          <w:bCs/>
          <w:i/>
          <w:iCs/>
          <w:sz w:val="18"/>
          <w:szCs w:val="18"/>
          <w:lang w:eastAsia="ru-RU"/>
        </w:rPr>
        <w:t xml:space="preserve"> необоснованно широкие пределы усмотрения или возможность необоснованного применения исключений из общих правил, являются: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t xml:space="preserve">а) широта дискреционных полномочий </w:t>
      </w:r>
      <w:proofErr w:type="gramStart"/>
      <w:r w:rsidRPr="006660A2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t>-о</w:t>
      </w:r>
      <w:proofErr w:type="gramEnd"/>
      <w:r w:rsidRPr="006660A2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t xml:space="preserve">тсутствие или неопределенность сроков, условий или оснований принятия </w:t>
      </w:r>
      <w:proofErr w:type="spellStart"/>
      <w:r w:rsidRPr="006660A2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t>решения,наличие</w:t>
      </w:r>
      <w:proofErr w:type="spellEnd"/>
      <w:r w:rsidRPr="006660A2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t xml:space="preserve"> дублирующих полномочий органов государственной власти или органов местного самоуправления (их должностных лиц);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Существуют сегменты управленческой деятельности, в которых необходимо сузить до минимума возможность свободного усмотрения государственного (муниципального) служащего или должностного лица (далее – служащий). К таким сегментам, прежде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всего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,о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тносятся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: 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1. Сроки принятия решения. 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При применении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формулы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«в</w:t>
      </w:r>
      <w:proofErr w:type="spellEnd"/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течение» или «не позднее», нередко бывает трудно точно определить срок, в который служащий обязан принять решение в отношении физического или юридического лица, либо срок совершения того или иного административного действия.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Коррупциогенность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повышается с увеличением продолжительности таких сроков или установлением широкого временного диапазона, а также при отсутствии срока.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>2. Условия (основания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)п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ринятия решения. 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У служащего всегда есть право выбора, как минимум, из двух вариантов решения (положительного или отрицательного). При этом наиболее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коррупциогенна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ситуация, когда нормативный правовой акт предоставляет несколько возможных вариантов без точного определения условий принятия того или иного решения. 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>3. Параллельные полномочия.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Нормы, устанавливающие дублирующие полномочия разных муниципальных служащих в рамках одного или различных органов местного самоуправления, а также ответственность нескольких муниципальных служащих 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за одно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и то же решение, порождают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коррупциогенность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. Оценка избыточности усмотрения служащего в каждом конкретном случае связана с оценкой эффективности управленческого процесса – эксперт оценивает, действительно ли необходимы все предусмотренные в нормативном правовом акте согласования (визы)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,н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е концентрируется ли бесконтрольное принятие решения в одних руках и т.д. 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Понизить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коррупциогенность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способно закрепление принципа «одного окна» - когда получать необходимые согласования для вынесения окончательного решения должен ответственный орган местного самоуправления, а не заявитель.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t xml:space="preserve">б) определение компетенции по </w:t>
      </w:r>
      <w:proofErr w:type="spellStart"/>
      <w:r w:rsidRPr="006660A2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t>формул</w:t>
      </w:r>
      <w:proofErr w:type="gramStart"/>
      <w:r w:rsidRPr="006660A2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t>е"</w:t>
      </w:r>
      <w:proofErr w:type="gramEnd"/>
      <w:r w:rsidRPr="006660A2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t>вправе</w:t>
      </w:r>
      <w:proofErr w:type="spellEnd"/>
      <w:r w:rsidRPr="006660A2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t>" - диспозитивное установление возможности совершения органами государственной власти или органами местного самоуправления (их должностными лицами) действий в отношении граждан и организаций;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Наличие этого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коррупциогенного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фактора фактически означает, что должностные лица уполномоченного органа могут принять или не принять решение о реализации прав граждан или организаций. Это относится к любым видам полномочий 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-р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егистрационным, разрешительным, контрольным,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юрисдикционным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(может контролировать, может привлечь к ответственности, может выдать лицензию) и даже нормотворческим. В итоге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правоприменение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может обрести признак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избирательности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,ч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то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в административных отношениях заявительного характера напрямую способствует коррупции. 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t xml:space="preserve">в) выборочное изменение объема прав </w:t>
      </w:r>
      <w:proofErr w:type="gramStart"/>
      <w:r w:rsidRPr="006660A2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t>-в</w:t>
      </w:r>
      <w:proofErr w:type="gramEnd"/>
      <w:r w:rsidRPr="006660A2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t>озможность необоснованного установления исключений из общего порядка для граждан и организаций по усмотрению органов государственной власти или органов местного самоуправления (их должностных лиц);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Данный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коррупциогенный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фактор имеет разнообразные проявления. Закон и подзаконный акт могут самостоятельно или предоставляя соответствующие полномочия должностному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лицу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,у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станавливать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для граждан и организаций запреты и ограничения либо,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напротив,делать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для них исключения и предоставлять </w:t>
      </w:r>
      <w:r w:rsidRPr="006660A2">
        <w:rPr>
          <w:rFonts w:ascii="Tahoma" w:eastAsia="Times New Roman" w:hAnsi="Tahoma" w:cs="Tahoma"/>
          <w:sz w:val="18"/>
          <w:szCs w:val="18"/>
          <w:lang w:eastAsia="ru-RU"/>
        </w:rPr>
        <w:lastRenderedPageBreak/>
        <w:t xml:space="preserve">привилегии. Такие изменения объема прав граждан и организаций могут быть необоснованными, если речь идет о дискреционных полномочиях должностных лиц в этих вопросах. Само по себе изменение объема прав – один из методов правового регулирования, диктуемый той или иной необходимостью, а потому не может оцениваться с точки зрения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коррупциогенности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. Проблема в том, что в отношениях власти и граждан запреты и ограничения должны быть обоснованными, адекватными, а льготы и привилегии получаться именно теми, кому они адресованы. 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Коррупциогенным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может быть само установление того или иного запрета, предоставление органу местного самоуправления или должностному лицу права устанавливать запреты или привилеги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и(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нормативные или индивидуальные). Именно поэтому данный фактор связан с широтой дискреционных полномочий или подзаконного нормотворчества.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Коррупциогенным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является любое изменение прав, процедура реализации которого становится зависимой от усмотрения чиновника. 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Этот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коррупциогенный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фактор почти всегда встречается в сочетании с другими – такими как определение компетенции по формуле «вправе», широта дискреционных полномочий, завышенные требования к лицу, юридико-лингвистическая неопределенность. 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t>г) чрезмерная свобода подзаконного нормотворчества - наличие бланкетных и отсылочных норм, приводящее к принятию подзаконных актов, вторгающихся в компетенцию органа государственной власти или органа местного самоуправления, принявшего первоначальный нормативный правовой акт;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Наличие этого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коррупциогенного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фактора проявляется в возможности регламентации некоторых важных вопросов подзаконными нормативными актами. В некоторых случаях это оправданно, но важно, чтобы границы такого нормотворчества и его существенные условия определялись при этом законом и статутным актом. В противном случае возможности подзаконного нормотворчества реализуются как широкие дискреционные полномочия со всей присущей им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коррупциогенностью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. 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>Часто речь идет не только о детализации норм закона, разъяснении порядка их применения, но и принятии органом местного самоуправления собственных правовых актов (о порядке работы с обращениями граждан и юридических лиц, о проведении конкурса и пр.)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.З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ачастую они противоречат федеральным законам и законам субъектов РФ.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Закон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,о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ставляя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регулирование отношений органу местного самоуправления, провоцирует его на создание условий, удобных для него самого, а не для граждан и юридических лиц. Среди таких условий часто присутствуют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коррупциогенные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нормы. 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Этот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коррупциогенный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фактор может быть выявлен в полной степени, когда специалист или эксперт не огранивается текстом анализируемого нормативного правового акта, но проверяет и подзаконный акт, принятый на его основе. При этом необходимо оценить и содержание, и форму акта. 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Кроме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того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,з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аконодательный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акт, как и нормативный правовой акт органа местного самоуправления может предусматривать широкие возможности локального нормотворчества (принятие собственных правовых актов государственными и муниципальными, а также негосударственными организациями). Свобода локального нормотворчества может свидетельствовать о невыполнении органом местного самоуправления собственных регулирующих функций, что позволяет организациям принимать свои правовые акты. А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коррупциогенные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локальные акты провоцируют неправомерные действия. 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Обычно на наличие данного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коррупциогенного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фактора указывают содержащиеся в тексте нормативного правового акта бланкетные нормы. 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t>д) принятие нормативного правового акта за пределами компетенции - нарушение компетенции органов государственной власти или органов местного самоуправления (их должностных лиц) при принятии нормативных правовых актов;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>Функционирование органа местного самоуправления по любым направлениям, в том числе и по принятию нормативных правовых актов, основано на компетенции этого органа. Орган не вправе выходить за рамки своей компетенции, которой он наделен в статутном акт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е(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положении, уставе и пр.). Компетенция некоторых органов может устанавливаться непосредственно в законе. 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lastRenderedPageBreak/>
        <w:t xml:space="preserve">Принятие нормативного правового акта «сверх компетенции» - это подзаконное регулирование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вопроса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,к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оторый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должен регулироваться либо на уровне закона, либо подзаконными актами других органов. Если такой нормативный правовой акт содержит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коррупциогенные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нормы, это позволяет должностному лицу, служащему извлекать выгоду из реализации тех полномочий, за которые он ответственности не несет, или же предлагать более быстрые «платные» услуги взамен порядка, установленного другим актом. 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Для обнаружения данного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коррупциогенного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фактора эксперту необходимо проанализировать статутный акт, определяющий компетенцию органа местного самоуправления (закон, положение об органе) в установленной сфере, после чего оценить, насколько принятие анализируемого нормативного правового акта (отдельных его норм) соответствует полномочиям органа. Принятие нормативного правового акта «сверх компетенции» может сочетаться с другими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коррупциогенными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факторами, в частности с нормативными коллизиями. 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t>е) заполнение законодательных пробелов при помощи подзаконных актов в отсутствие законодательной делегации соответствующих полномочий - установление общеобязательных правил поведения в подзаконном акте в условиях отсутствия закона;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Коррупциогенность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появляется, когда в нормативном правовом акте отсутствуют нормы статутного характера (если они должны быть), нормы, касающиеся того или иного вида деятельности, касающиеся реализации закрепленной за органом функции и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т.д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.Т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акое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«упущение» создает возможность для произвольной трактовки нерегулируемой сферы со стороны муниципальных служащих и совершения ими действий по собственному усмотрению. 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Пробелы в законодательном 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регулировании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возможно устранить путем принятия подзаконного акта. Имея в виду положительный эффект восполнения пробелов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законодательства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,к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огда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субъекты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правоприменения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получают нормы, которыми они могут руководствоваться, нельзя упускать и коррупционный аспект этого явления. 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Путем подзаконного регулирования устанавливаются новые обязательные правила поведения, которые, в условиях отсутствия закона, фактически становятся единственным и высшим по юридической силе источником регулирования общественных отношений. Причем регулироваться могут даже вопросы, которые должны составлять исключительный предмет закона, а не подзаконного акта. Учитывая презумпцию правильности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акта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,н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а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основе регулирующего пробел нормативного правового акта до его отмены может состояться множество коррупционных сделок. 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Для обнаружения данного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коррупциогенного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фактора необходимо изучить правовое регулирование вопроса и оценить его полноту, что требует от эксперта обращения к широкому кругу нормативных источников. 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t>ж) отсутствие или неполнота административных процедур - отсутствие порядка совершения органами государственной власти или органами местного самоуправления (их должностными лицами) определенных действий либо одного из элементов такого порядка;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Коррупциогенность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нормативного правового акта повышается, если нет четкого порядка принятия решений, получения и использования информации, рассмотрения обращений граждан и юридических лиц, контроля и др. 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Коррупциогенность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понижается, если существует четкий порядок принятия решения (административные процедуры). Таким образом, упорядочить осуществление полномочий органами местного самоуправления можно при введении административных процедур 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-н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ормативно установленных порядка и сроков осуществления действий. Существуют процедуры принятия решений, получения и использования информации, рассмотрения обращений граждан и юридических лиц, контроля и др. 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t>з) отказ от конкурсных (аукционных</w:t>
      </w:r>
      <w:proofErr w:type="gramStart"/>
      <w:r w:rsidRPr="006660A2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t>)п</w:t>
      </w:r>
      <w:proofErr w:type="gramEnd"/>
      <w:r w:rsidRPr="006660A2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t>роцедур - закрепление административного порядка предоставления права (блага).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Осуществление некоторых видов полномочий (в частности, разрешительных) предполагает наличие нескольких граждан или юридических лиц, претендующих на предоставление конкретного права (приобретения или аренды объекта государственно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й(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муниципальной) собственности, права заключения </w:t>
      </w:r>
      <w:r w:rsidRPr="006660A2">
        <w:rPr>
          <w:rFonts w:ascii="Tahoma" w:eastAsia="Times New Roman" w:hAnsi="Tahoma" w:cs="Tahoma"/>
          <w:sz w:val="18"/>
          <w:szCs w:val="18"/>
          <w:lang w:eastAsia="ru-RU"/>
        </w:rPr>
        <w:lastRenderedPageBreak/>
        <w:t xml:space="preserve">договора на поставку товара для государственных нужд и пр.). Но выбор этого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правополучателя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не может быть произвольным или пристрастным. Использование специальных процедур, именуемых в гражданском праве «торги» (аукционы и конкурсы), способно снизить вероятность субъективного подхода должностного лица. Таким образом, для преодоления опасных тенденций в государственном и муниципальном управлении рекомендуется применение этого гражданско-правового института.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Как правило, аукционы и конкурсы в государственном (муниципальном) управлении предполагаются открытыми (закрытость оправдана в случаях, связанных с государственной тайной)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,т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о есть принять в них участие может любое лицо. Их отличают такие признаки, как особая процедура подготовки и проведения (заблаговременное извещение о проведении, внесение задатков участниками, специальный порядок проведения)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,в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ыбор победителя по заранее установленному критерию (максимальная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цена,предложение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лучших условий), гласность и публикация итогов, коллегиальное решение вопросов – аукционной (конкурсной) комиссией. 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Наименьшая степень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коррупциогенности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присуща открытым аукционам. Конкурсная же процедура более подвержена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коррупциогенному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влиянию, особенно при формулировании условий конкурса. 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proofErr w:type="spellStart"/>
      <w:r w:rsidRPr="006660A2">
        <w:rPr>
          <w:rFonts w:ascii="Tahoma" w:eastAsia="Times New Roman" w:hAnsi="Tahoma" w:cs="Tahoma"/>
          <w:b/>
          <w:bCs/>
          <w:sz w:val="18"/>
          <w:szCs w:val="18"/>
          <w:lang w:eastAsia="ru-RU"/>
        </w:rPr>
        <w:t>Коррупциогенными</w:t>
      </w:r>
      <w:proofErr w:type="spellEnd"/>
      <w:r w:rsidRPr="006660A2">
        <w:rPr>
          <w:rFonts w:ascii="Tahoma" w:eastAsia="Times New Roman" w:hAnsi="Tahoma" w:cs="Tahoma"/>
          <w:b/>
          <w:bCs/>
          <w:sz w:val="18"/>
          <w:szCs w:val="18"/>
          <w:lang w:eastAsia="ru-RU"/>
        </w:rPr>
        <w:t xml:space="preserve"> факторами, содержащими неопределенные, трудновыполнимые и (или) обременительные требования к гражданам и организациям, являются: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t xml:space="preserve">а) наличие завышенных требований к </w:t>
      </w:r>
      <w:proofErr w:type="spellStart"/>
      <w:r w:rsidRPr="006660A2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t>лицу</w:t>
      </w:r>
      <w:proofErr w:type="gramStart"/>
      <w:r w:rsidRPr="006660A2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t>,п</w:t>
      </w:r>
      <w:proofErr w:type="gramEnd"/>
      <w:r w:rsidRPr="006660A2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t>редъявляемых</w:t>
      </w:r>
      <w:proofErr w:type="spellEnd"/>
      <w:r w:rsidRPr="006660A2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t xml:space="preserve"> для реализации принадлежащего ему права, - установление неопределенных, трудновыполнимых и обременительных требований к гражданам и организациям;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Этот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коррупциогенный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фактор проявляется, чаще всего, при реализации разрешительных и регистрационных полномочий, в частности, в перечнях оснований для отказа 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-н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апример, перечень не исчерпывающий или содержит "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размытые",субъективно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-оценочные формулировки (например, представленные заявителем сведения неполные или не соответствуют действительности). 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Когда услови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я(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требования), необходимые для реализации субъектом своего права либо исполнения обязанности, обременительны настолько, что превышают доступный для субъекта уровень, коррупционные отношения становятся почти неизбежными. Другими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словами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,д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анный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фактор, в отличие от иных, прямо способствует коррупции. Он проявляется при реализации разрешительных и регистрационных полномочий. В то же время выявление данного фактора с формальной точки зрения - одна из наиболее трудных экспертных задач. 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Единственный совет специалисту и эксперту, который можно дать в этом случае: не стоит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опасаться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,ч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то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в качестве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коррупциогенной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будет представлена норма, которая при последующей оценке не окажется таковой. В данном случае излишняя придирчивость не повредит.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Как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правило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,о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бнаружить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данный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коррупциогенный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фактор в формулировке требований к заявителю можно при анализе перечня документов, подача которых в орган власти необходима для реализации права, оснований для совершения (отказа в совершении) действий органом местного самоуправления. 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Коррупциогенность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присутствует, если такой перечень: 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- открытый, то есть не исчерпывающий; 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- содержит отсылки к основаниям для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отказа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,у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становленным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в других нормативных правовых актах, в том числе подзаконного характера; 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- содержит «размытые», субъективно-оценочные основания отказа (например, представленные заявителем сведения не соответствуют действительности или представлены не в полном объеме). 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В последнем случае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коррупциогенность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можно снизить, если механизм проверки действительности сведений заранее известен и очевиден для заявителя (например, в нормативном правовом акте установлено, что представленные сведения проверяются в течение определенного времени путем запросов информации из государственных органов 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–н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алоговой инспекции, милиции и пр.). 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lastRenderedPageBreak/>
        <w:t>б) злоупотребление правом заявителя органами государственной власти или органами местного самоуправления (их должностными лицами) - отсутствие четкой регламентации прав граждан и организаций;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Иногда предоставление заявителю права свободного выбора способа или сроков совершения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действий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,с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опровождаемое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отсутствием их четкой регламентации после вступления в административное правоотношение прикрывает на деле возможности дискреционного поведения служащих. Очевидно, что административное правоотношение, «запуск» той или иной административной процедуры, налагают взаимные права и обязанности на обе стороны – орган местного самоуправления и заявителя. Эти права и обязанности должны быть закреплены в правовой норме. 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i/>
          <w:iCs/>
          <w:sz w:val="18"/>
          <w:szCs w:val="18"/>
          <w:lang w:eastAsia="ru-RU"/>
        </w:rPr>
        <w:t>в) юридико-лингвистическая неопределенность - употребление неустоявшихся, двусмысленных терминов и категорий оценочного характера.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При разработке проекта нормативного правового акта разработчик должен исключать употребления слов и выражений с неясным содержанием.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Любой нормативный правовой акт должен строиться с позиций общепризнанных правил юридической техники, четкости и ясности языка. Перед экспертом (специалистом) не ставится задача проведения лингвистической экспертизы, он должен оценить качество норм в части, связанной с возможными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коррупциогенными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проявлениями. 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Создает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коррупциогенность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использование двусмысленных или неустоявшихся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терминов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,п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онятий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и формулировок, категорий оценочного характера, с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неясным,неопределенным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содержанием, не используемых российским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законодательством,допускающих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различные трактовки и пр. Обозначение одних и тех же явлений различными терминами может искажать смысл положений законов и даже Конституции.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Все эти недочеты лингвистического характера способны привести к серьезным негативным последствиям, поскольку то или иное положение в силу своей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двусмысленности,неясности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и недостаточной определенности может трактоваться двояко, что позволяет служащему варьировать свое усмотрение и повышает вероятность произвольного применения нормы, то есть расширяет его дискреционные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полномочия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.О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собенно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недопустимы неопределенные нормы, устанавливающие юридическую ответственность. 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В заключение хочется отметить, что Методика проведения антикоррупционной экспертизы нормативных правовых актов и проектов нормативных правовых актов, утвержденная постановлением Правительства Российской Федерации от 26.02.2010 № 96 «Об антикоррупционной экспертизе нормативных правовых актов и проектов нормативных правовых актов» 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содержит инструмент саморазвития и не исчерпывает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анализ текста нормативных актов только указанными коррупционными факторами. Так, согласно пункту 6 Методики «выявленные при проведении экспертизы на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коррупциогенность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положения, не относящиеся в соответствии с настоящей Методикой к коррупционным факторам, но которые могут способствовать созданию условий для проявления коррупции, указываются в экспертном заключении».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Следовательно</w:t>
      </w:r>
      <w:proofErr w:type="gram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,а</w:t>
      </w:r>
      <w:proofErr w:type="gram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нтикоррупционная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экспертиза не может рассматриваться только как средство выявления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коррупциогенных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факто</w:t>
      </w:r>
      <w:bookmarkStart w:id="0" w:name="_GoBack"/>
      <w:bookmarkEnd w:id="0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ров, сопряженное в том числе с технологией правового мониторинга, а выступает дополнительным инструментом обеспечения качества актов, их большей эффективности. 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Таким образом, поиск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коррупциогенных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факторов должен быть не основным, а дополнительным способом антикоррупционной экспертной работы с нормативными правовыми актами. Основой же для успешной и эффективной деятельности по очищению проектов актов от </w:t>
      </w:r>
      <w:proofErr w:type="spellStart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коррупциогенных</w:t>
      </w:r>
      <w:proofErr w:type="spellEnd"/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 факторов является грамотный функциональный и юридический анализ нормативного правового акта. 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>В то же время эффективное использование различных механизмов противодействия коррупции, в том числе антикоррупционного анализа проектов нормативных правовых актов и иных документов, не только связано с наличием полноценного правового обеспечения, значительными временными и материальными затратами, но требует и достаточной кадровой базы, обладающей необходимой квалификацией.</w:t>
      </w:r>
    </w:p>
    <w:p w:rsidR="006660A2" w:rsidRPr="006660A2" w:rsidRDefault="006660A2" w:rsidP="006660A2">
      <w:pPr>
        <w:spacing w:after="180" w:line="270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6660A2">
        <w:rPr>
          <w:rFonts w:ascii="Tahoma" w:eastAsia="Times New Roman" w:hAnsi="Tahoma" w:cs="Tahoma"/>
          <w:sz w:val="18"/>
          <w:szCs w:val="18"/>
          <w:lang w:eastAsia="ru-RU"/>
        </w:rPr>
        <w:t xml:space="preserve">Переход от отдельных мер реагирования к применению системного подхода в сфере преодоления коррупции предполагает, с одной стороны, повышение правовой культуры граждан, а с другой - повышение </w:t>
      </w:r>
      <w:r w:rsidRPr="006660A2">
        <w:rPr>
          <w:rFonts w:ascii="Tahoma" w:eastAsia="Times New Roman" w:hAnsi="Tahoma" w:cs="Tahoma"/>
          <w:sz w:val="18"/>
          <w:szCs w:val="18"/>
          <w:lang w:eastAsia="ru-RU"/>
        </w:rPr>
        <w:lastRenderedPageBreak/>
        <w:t>профессионального уровня управленческих кадров, для деятельности которых наиболее характерно возникновение коррупционных рисков.</w:t>
      </w:r>
    </w:p>
    <w:p w:rsidR="00352CF3" w:rsidRDefault="00352CF3"/>
    <w:sectPr w:rsidR="00352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0A2"/>
    <w:rsid w:val="000A2CCC"/>
    <w:rsid w:val="00114B89"/>
    <w:rsid w:val="00133FBE"/>
    <w:rsid w:val="001616E1"/>
    <w:rsid w:val="00176921"/>
    <w:rsid w:val="00186917"/>
    <w:rsid w:val="001E4E56"/>
    <w:rsid w:val="002103A8"/>
    <w:rsid w:val="002232C2"/>
    <w:rsid w:val="002D6D09"/>
    <w:rsid w:val="00315CF6"/>
    <w:rsid w:val="003266C1"/>
    <w:rsid w:val="00352CF3"/>
    <w:rsid w:val="00353D89"/>
    <w:rsid w:val="00361C3B"/>
    <w:rsid w:val="00376CBE"/>
    <w:rsid w:val="003A1430"/>
    <w:rsid w:val="003C6E16"/>
    <w:rsid w:val="004522C5"/>
    <w:rsid w:val="004760F9"/>
    <w:rsid w:val="004857A2"/>
    <w:rsid w:val="004C20CD"/>
    <w:rsid w:val="004D7702"/>
    <w:rsid w:val="00506587"/>
    <w:rsid w:val="0053042C"/>
    <w:rsid w:val="0057332B"/>
    <w:rsid w:val="005B5524"/>
    <w:rsid w:val="00600CD2"/>
    <w:rsid w:val="00605507"/>
    <w:rsid w:val="00652A47"/>
    <w:rsid w:val="006660A2"/>
    <w:rsid w:val="006A5C43"/>
    <w:rsid w:val="006E515B"/>
    <w:rsid w:val="0077520E"/>
    <w:rsid w:val="007B3A07"/>
    <w:rsid w:val="007D511D"/>
    <w:rsid w:val="008237B5"/>
    <w:rsid w:val="008962F4"/>
    <w:rsid w:val="008B000F"/>
    <w:rsid w:val="008B289F"/>
    <w:rsid w:val="008E7BEA"/>
    <w:rsid w:val="008F3FFD"/>
    <w:rsid w:val="00905F6E"/>
    <w:rsid w:val="009164AF"/>
    <w:rsid w:val="009A3525"/>
    <w:rsid w:val="009E66F4"/>
    <w:rsid w:val="00A160D0"/>
    <w:rsid w:val="00A34BB5"/>
    <w:rsid w:val="00A46E02"/>
    <w:rsid w:val="00A518B4"/>
    <w:rsid w:val="00A65ACE"/>
    <w:rsid w:val="00AA0B7F"/>
    <w:rsid w:val="00AC6CE6"/>
    <w:rsid w:val="00AD43F4"/>
    <w:rsid w:val="00AE1C7E"/>
    <w:rsid w:val="00BE4CEB"/>
    <w:rsid w:val="00C02B90"/>
    <w:rsid w:val="00C9539A"/>
    <w:rsid w:val="00D02B98"/>
    <w:rsid w:val="00D45ADE"/>
    <w:rsid w:val="00D513CF"/>
    <w:rsid w:val="00DA1D02"/>
    <w:rsid w:val="00DF5BBC"/>
    <w:rsid w:val="00E00D0D"/>
    <w:rsid w:val="00E4054F"/>
    <w:rsid w:val="00E56A15"/>
    <w:rsid w:val="00E65777"/>
    <w:rsid w:val="00EF131A"/>
    <w:rsid w:val="00F074CD"/>
    <w:rsid w:val="00F334DB"/>
    <w:rsid w:val="00F46BAC"/>
    <w:rsid w:val="00FE1F1D"/>
    <w:rsid w:val="00FE7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17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12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-19.ru/mainpage/authority/comitets/pravo/documents/doklady/11242.htm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r-19.ru/mainpage/authority/comitets/pravo/documents/doklady/11242.html" TargetMode="External"/><Relationship Id="rId5" Type="http://schemas.openxmlformats.org/officeDocument/2006/relationships/hyperlink" Target="http://www.r-19.ru/mainpage/authority/comitets/pravo/documents/doklady/11242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5687</Words>
  <Characters>32421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Президента РБ</Company>
  <LinksUpToDate>false</LinksUpToDate>
  <CharactersWithSpaces>38032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Кабирова Ирина Сафутдиновна</dc:creator>
  <cp:lastModifiedBy>Кабирова Ирина Сафутдиновна</cp:lastModifiedBy>
  <cp:revision>1</cp:revision>
  <dcterms:created xsi:type="dcterms:W3CDTF">2014-03-25T10:00:00Z</dcterms:created>
  <dcterms:modified xsi:type="dcterms:W3CDTF">2014-03-25T12:06:00Z</dcterms:modified>
</cp:coreProperties>
</file>