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7F" w:rsidRDefault="009C5A7F" w:rsidP="00A92E3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Ивановский сельсовет</w:t>
      </w: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айона Давлекановский район Республики Башкортостан</w:t>
      </w: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 декабря 2016 года № 84 </w:t>
      </w:r>
    </w:p>
    <w:p w:rsidR="009C5A7F" w:rsidRDefault="009C5A7F" w:rsidP="00A92E3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Порядка санкционирования оплаты денежных обязательств </w:t>
      </w:r>
    </w:p>
    <w:p w:rsidR="009C5A7F" w:rsidRDefault="009C5A7F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получателей средств бюджета сельского поселения Ивановский сельсовет муниципального района Давлекановский район Республики Башкортостан и администраторов источников финансирования дефицита бюджета</w:t>
      </w:r>
    </w:p>
    <w:p w:rsidR="009C5A7F" w:rsidRDefault="009C5A7F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C5A7F" w:rsidRDefault="009C5A7F" w:rsidP="000924F5">
      <w:pPr>
        <w:pStyle w:val="NoSpacing"/>
        <w:ind w:left="-180" w:firstLine="14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219 и 219.2 Бюджетного кодекса Российской Федерации,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Законом Республики Башкортостан от 15.07.2005 N 205-з «О бюджетном процессе в Республике Башкортостан»,  Положением о бюджетном процессе в сельском поселении Ивановский сельсовет муниципального района Давлекановский район Республики Башкортостан,                                               ПОСТАНОВЛЯЮ:</w:t>
      </w:r>
    </w:p>
    <w:p w:rsidR="009C5A7F" w:rsidRDefault="009C5A7F" w:rsidP="00A92E3E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Утвердить прилагаемый Порядок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санкционирования оплаты денежных обязательств получателей средств бюджета сельского поселения Ивановский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Ивановский сельсовет муниципального района Давлекановский район Республики Башкортостан.</w:t>
      </w:r>
    </w:p>
    <w:p w:rsidR="009C5A7F" w:rsidRPr="000924F5" w:rsidRDefault="009C5A7F" w:rsidP="00A92E3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0924F5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от 19 октября  2010 года № 24.  </w:t>
      </w:r>
    </w:p>
    <w:p w:rsidR="009C5A7F" w:rsidRDefault="009C5A7F" w:rsidP="00A92E3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9C5A7F" w:rsidRDefault="009C5A7F" w:rsidP="00A92E3E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подлежит обнародованию в установленном порядке.</w:t>
      </w: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Глава сельского поселения</w:t>
      </w:r>
    </w:p>
    <w:p w:rsidR="009C5A7F" w:rsidRDefault="009C5A7F" w:rsidP="00A92E3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Ивановский сельсовет                                              В.И.Никульшин</w:t>
      </w:r>
    </w:p>
    <w:p w:rsidR="009C5A7F" w:rsidRDefault="009C5A7F"/>
    <w:p w:rsidR="009C5A7F" w:rsidRDefault="009C5A7F"/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постановлению администрации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Ивановский сельсовет 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:rsidR="009C5A7F" w:rsidRDefault="009C5A7F" w:rsidP="00F52FBA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 декабря  2016 года № 84 </w:t>
      </w:r>
    </w:p>
    <w:p w:rsidR="009C5A7F" w:rsidRDefault="009C5A7F" w:rsidP="00F52F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5A7F" w:rsidRDefault="009C5A7F" w:rsidP="00F52F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5A7F" w:rsidRDefault="009C5A7F" w:rsidP="00F52FBA">
      <w:pPr>
        <w:pStyle w:val="ConsPlusTitle"/>
        <w:jc w:val="center"/>
        <w:rPr>
          <w:b w:val="0"/>
          <w:sz w:val="28"/>
          <w:szCs w:val="28"/>
        </w:rPr>
      </w:pPr>
      <w:bookmarkStart w:id="1" w:name="P43"/>
      <w:bookmarkEnd w:id="1"/>
      <w:r>
        <w:rPr>
          <w:b w:val="0"/>
          <w:sz w:val="28"/>
          <w:szCs w:val="28"/>
        </w:rPr>
        <w:t>Порядок санкционирования оплаты денежных обязательств получателей средств бюджета сельского поселения Ивановский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Ивановский сельсовет муниципального района Давлекановский район Республики Башкортостан</w:t>
      </w:r>
    </w:p>
    <w:p w:rsidR="009C5A7F" w:rsidRDefault="009C5A7F" w:rsidP="00F52F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основании </w:t>
      </w:r>
      <w:hyperlink r:id="rId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статей 219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5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219.2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Давлекановский район  Республики Башкортостан (далее - администраторы источников финансирования дефицита бюджета), принимаемых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 Республики Башкортостан, в том числе поступивших из республиканского и федерального бюджета.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администрацию сельского поселения Ивановский сельсовет муниципального района Давлекановский район Республики Башкортостан (далее – администрация сельского поселения), осуществляющую санкционирование оплаты денежных обязательств получателей средств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Давлекановский район Республики Башкортостан Заявку на кассовый расход (далее - Заявка) в порядке, установленном в соответствии с бюджетным </w:t>
      </w:r>
      <w:hyperlink r:id="rId6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Заявка подписывается главой сельского поселения и </w:t>
      </w:r>
      <w:r>
        <w:rPr>
          <w:rFonts w:ascii="Times New Roman" w:hAnsi="Times New Roman" w:cs="Times New Roman"/>
          <w:sz w:val="28"/>
          <w:szCs w:val="28"/>
        </w:rPr>
        <w:t xml:space="preserve">главным бухгалтером (иными уполномоченными руководителем лицами) </w:t>
      </w:r>
      <w:r>
        <w:rPr>
          <w:rFonts w:ascii="Times New Roman" w:hAnsi="Times New Roman" w:cs="Times New Roman"/>
          <w:color w:val="000000"/>
          <w:sz w:val="28"/>
          <w:szCs w:val="28"/>
        </w:rPr>
        <w:t>получателя средств бюджета (администратора источников финансирования дефицита бюджета).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64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3. Уполномоченные работники администрации сельского поселения,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r:id="rId7" w:anchor="P70#P70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наличие документов, предусмотренных </w:t>
      </w:r>
      <w:hyperlink r:id="rId8" w:anchor="P112#P112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пунктами 7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9" w:anchor="P125#P125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и соответствующим требованиям, установленным </w:t>
      </w:r>
      <w:hyperlink r:id="rId10" w:anchor="P131#P131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пунктами 10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1" w:anchor="P172#P172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66"/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 xml:space="preserve">4. Уполномоченные работники администрации сельского поселения, осуществляющие санкционирование не позднее срока, установленного </w:t>
      </w:r>
      <w:hyperlink r:id="rId12" w:anchor="P64#P6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настоящего пункта применяются в отношении санкционирования по лицевым счетам, открытым в финансовом органе.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P70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P74"/>
      <w:bookmarkEnd w:id="5"/>
      <w:r>
        <w:rPr>
          <w:rFonts w:ascii="Times New Roman" w:hAnsi="Times New Roman" w:cs="Times New Roman"/>
          <w:color w:val="000000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суммы налога на добавленную стоимость (при наличии);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вида средств;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3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7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8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 номера учтенного в администрации сельского поселения бюджетного обязательства получателя средств (при его наличии);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5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84"/>
    <w:bookmarkEnd w:id="6"/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"consultantplus://offline/ref=E392F0AE2277FDA81A2F79CEE0790926BE10BE60FD41EE6A3CCE6DF634AAF12CA109BB997672D0ED17CD54c2o8H"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Style w:val="Hyperlink"/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) реквизитов (номер, дата) и предмета договора (муниципального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договора (муниципального контракта) на поставку товаров, выполнение работ, оказание услуг для муниципальных нужд;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6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(далее - договор (муниципальный контракт));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договора аренды;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соглашения о предоставлении из местного бюджета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соглашения о предоставлении субсидии муниципальному бюджетному или 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93"/>
    <w:bookmarkEnd w:id="7"/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"consultantplus://offline/ref=E392F0AE2277FDA81A2F79CEE0790926BE10BE60FD41EE6A3CCE6DF634AAF12CA109BB997672D0ED17CD54c2o8H"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Style w:val="Hyperlink"/>
          <w:rFonts w:ascii="Times New Roman" w:hAnsi="Times New Roman"/>
          <w:color w:val="000000"/>
          <w:sz w:val="28"/>
          <w:szCs w:val="28"/>
        </w:rPr>
        <w:t>11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7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муниципального района Давлекановский район Республики Башкортостан по итогам размещения заказов (далее - реестр муниципальных контрактов).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r:id="rId18" w:anchor="P74#P7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подпункта 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финансовом органе.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Требования </w:t>
      </w:r>
      <w:hyperlink r:id="rId19" w:anchor="P84#P8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подпунктов 1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1 и </w:t>
      </w:r>
      <w:hyperlink r:id="rId20" w:anchor="P93#P93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12 пункта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 муниципального района  Давлекановский район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муниципального района Давлекановский район Республики Башкортостан от главного распорядителя (распорядителя) средств бюджета муниципального района  Давлекановский район Республики Башкортостан;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r:id="rId21" w:anchor="P84#P8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подпункта 11 пункта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hyperlink r:id="rId22" w:anchor="P93#P93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подпункта 12 пункта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применяются в отношении Заявки при: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осуществлении авансовых платежей в соответствии с условиями договора (муниципального контракта);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оплате по договору аренды;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23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P112"/>
      <w:bookmarkEnd w:id="8"/>
      <w:r>
        <w:rPr>
          <w:rFonts w:ascii="Times New Roman" w:hAnsi="Times New Roman" w:cs="Times New Roman"/>
          <w:color w:val="000000"/>
          <w:sz w:val="28"/>
          <w:szCs w:val="28"/>
        </w:rPr>
        <w:t xml:space="preserve">7. Для подтверждения возникновения денежного обязательства получатель средств представляет в администрацию сельского поселения, осуществляющие санкционирование, вместе с Заявкой указанные в ней в соответствии с </w:t>
      </w:r>
      <w:hyperlink r:id="rId24" w:anchor="P93#P93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подпунктом 12 пункта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r:id="rId25" w:anchor="P125#P125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Требования, установленные </w:t>
      </w:r>
      <w:hyperlink r:id="rId26" w:anchor="P112#P112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7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социальными выплатами населению;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27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предоставлением межбюджетных трансфертов;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обслуживанием государственного долга;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исполнением судебных актов по искам к администрации сельского поселения о возмещении вреда, причиненного гражданину или юридическому лицу в результате незаконных действий (бездействия) органов местного самоуправления  либо должностных лиц этих органов.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P125"/>
      <w:bookmarkEnd w:id="9"/>
      <w:r>
        <w:rPr>
          <w:rFonts w:ascii="Times New Roman" w:hAnsi="Times New Roman" w:cs="Times New Roman"/>
          <w:color w:val="000000"/>
          <w:sz w:val="28"/>
          <w:szCs w:val="28"/>
        </w:rPr>
        <w:t>9. Получатель средств представляет в администрацию сельского поселения, осуществляющую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администрацию сельского поселения,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администрации сельского поселения,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Электронные копии документов подлежат хранению в администрации сельского поселения в соответствии с правилами организации государственного архивного дела.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P131"/>
      <w:bookmarkEnd w:id="10"/>
      <w:r>
        <w:rPr>
          <w:rFonts w:ascii="Times New Roman" w:hAnsi="Times New Roman" w:cs="Times New Roman"/>
          <w:color w:val="000000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соответствие указанных в Заявке кодов классификации операций сектора государственного управления (далее - КОСГУ),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муниципальным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соответствие содержания операции, исходя из электронной копии документа, коду КОСГУ и содержанию текста назначения платежа, указанным в Заявке;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P143"/>
      <w:bookmarkEnd w:id="11"/>
      <w:r>
        <w:rPr>
          <w:rFonts w:ascii="Times New Roman" w:hAnsi="Times New Roman" w:cs="Times New Roman"/>
          <w:color w:val="000000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r:id="rId28" w:anchor="P84#P8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подпункте 11 пункта 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Финансовым органом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непревышение суммы кассового расхода над суммой неисполненного бюджетного обязательства;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 непревышение размера авансового платежа по бюджетному обязательству и платежу;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 наличие в показателях бюджетного обязательства ссылки на уникальный номер реестровой записи, присвоенный государственному контракту на поставку товаров, выполнение работ, оказание услуг в реестре госконтрактов;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госконтрактов и сведений о принятом на учет бюджетном обязательстве по муниципальному контракту условиям данного муниципального контракта;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12) соответствие содержания операции, исходя из электронной копии документа-основания, коду КОСГУ и содержанию текста назначения платежа, указанного в Заявке и сведении о бюджетном обязательстве;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13) наличие на официальном сайте в сети Интернет www.bus.gov.ru, на котором подлежит размещению информация о государственных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соответствие указанных в Заявке кодов КОСГУ,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непревышение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P172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соответствие указанных в Заявке кодов КОСГУ,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непревышение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P176"/>
      <w:bookmarkEnd w:id="13"/>
      <w:r>
        <w:rPr>
          <w:rFonts w:ascii="Times New Roman" w:hAnsi="Times New Roman" w:cs="Times New Roman"/>
          <w:color w:val="000000"/>
          <w:sz w:val="28"/>
          <w:szCs w:val="28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r:id="rId29" w:anchor="P66#P66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пунктами 4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30" w:anchor="P70#P70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31" w:anchor="P131#P131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32" w:anchor="P172#P172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r:id="rId33" w:anchor="P64#P6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с указанием причины возврата.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r:id="rId34" w:anchor="P64#P64" w:history="1">
        <w:r>
          <w:rPr>
            <w:rStyle w:val="Hyperlink"/>
            <w:rFonts w:ascii="Times New Roman" w:hAnsi="Times New Roman"/>
            <w:color w:val="000000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Заявкам, представленным в электронной форме, информация о принятии к исполнению Заявки, направляется уполномоченными работниками администрации сельского поселения, осуществляющих санкционирование, в электронной форме с применением электронной подписи.</w:t>
      </w:r>
    </w:p>
    <w:bookmarkStart w:id="14" w:name="P183"/>
    <w:bookmarkEnd w:id="14"/>
    <w:p w:rsidR="009C5A7F" w:rsidRDefault="009C5A7F" w:rsidP="00F52FB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"consultantplus://offline/ref=E392F0AE2277FDA81A2F79CEE0790926BE10BE60F345E36D3DCE6DF634AAF12CA109BB997672D0ED17CD53c2o4H"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Style w:val="Hyperlink"/>
          <w:rFonts w:ascii="Times New Roman" w:hAnsi="Times New Roman"/>
          <w:color w:val="000000"/>
          <w:sz w:val="28"/>
          <w:szCs w:val="28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9C5A7F" w:rsidRDefault="009C5A7F" w:rsidP="00F52FBA">
      <w:pPr>
        <w:pStyle w:val="a"/>
        <w:spacing w:after="0" w:line="228" w:lineRule="auto"/>
        <w:jc w:val="left"/>
        <w:rPr>
          <w:szCs w:val="28"/>
        </w:rPr>
      </w:pPr>
    </w:p>
    <w:p w:rsidR="009C5A7F" w:rsidRDefault="009C5A7F" w:rsidP="00F52FBA">
      <w:pPr>
        <w:pStyle w:val="a"/>
        <w:spacing w:after="0" w:line="228" w:lineRule="auto"/>
        <w:jc w:val="left"/>
        <w:rPr>
          <w:szCs w:val="28"/>
        </w:rPr>
      </w:pPr>
    </w:p>
    <w:p w:rsidR="009C5A7F" w:rsidRDefault="009C5A7F" w:rsidP="00F52FBA">
      <w:pPr>
        <w:pStyle w:val="a"/>
        <w:spacing w:after="0" w:line="228" w:lineRule="auto"/>
        <w:jc w:val="left"/>
        <w:rPr>
          <w:szCs w:val="28"/>
        </w:rPr>
      </w:pPr>
    </w:p>
    <w:p w:rsidR="009C5A7F" w:rsidRDefault="009C5A7F" w:rsidP="00F52FBA">
      <w:pPr>
        <w:pStyle w:val="a"/>
        <w:spacing w:after="0" w:line="228" w:lineRule="auto"/>
        <w:jc w:val="left"/>
      </w:pPr>
    </w:p>
    <w:p w:rsidR="009C5A7F" w:rsidRDefault="009C5A7F" w:rsidP="00F52FBA"/>
    <w:p w:rsidR="009C5A7F" w:rsidRDefault="009C5A7F"/>
    <w:sectPr w:rsidR="009C5A7F" w:rsidSect="00647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327"/>
    <w:rsid w:val="000167B7"/>
    <w:rsid w:val="000924F5"/>
    <w:rsid w:val="001126DE"/>
    <w:rsid w:val="00647A4C"/>
    <w:rsid w:val="00977573"/>
    <w:rsid w:val="009C5A7F"/>
    <w:rsid w:val="00A92E3E"/>
    <w:rsid w:val="00CD6327"/>
    <w:rsid w:val="00E33166"/>
    <w:rsid w:val="00EB4E81"/>
    <w:rsid w:val="00F5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4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92E3E"/>
    <w:rPr>
      <w:rFonts w:eastAsia="Times New Roman"/>
    </w:rPr>
  </w:style>
  <w:style w:type="paragraph" w:customStyle="1" w:styleId="ConsPlusTitle">
    <w:name w:val="ConsPlusTitle"/>
    <w:uiPriority w:val="99"/>
    <w:rsid w:val="00A92E3E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rsid w:val="00F52FB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F52FB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Содерж"/>
    <w:basedOn w:val="Normal"/>
    <w:uiPriority w:val="99"/>
    <w:rsid w:val="00F52FBA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86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3" Type="http://schemas.openxmlformats.org/officeDocument/2006/relationships/hyperlink" Target="consultantplus://offline/ref=E392F0AE2277FDA81A2F79CEE0790926BE10BE60FD41EE6A3CCE6DF634AAF12CA109BB997672D0ED17CD54c2o8H" TargetMode="External"/><Relationship Id="rId18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26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4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7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2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7" Type="http://schemas.openxmlformats.org/officeDocument/2006/relationships/hyperlink" Target="consultantplus://offline/ref=E392F0AE2277FDA81A2F79CEE0790926BE10BE60FD41EE6A3CCE6DF634AAF12CA109BB997672D0ED17CD54c2o8H" TargetMode="External"/><Relationship Id="rId25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3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92F0AE2277FDA81A2F79D8E315562FBF12E46DF745EC39609136AB63A3FB7BE646E2DB327CD0E9c1o5H" TargetMode="External"/><Relationship Id="rId20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29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9D8E315562FBF12E46DF745EC39609136AB63cAo3H" TargetMode="External"/><Relationship Id="rId11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24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2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5" Type="http://schemas.openxmlformats.org/officeDocument/2006/relationships/hyperlink" Target="consultantplus://offline/ref=E392F0AE2277FDA81A2F79D8E315562FBF12E46DF745EC39609136AB63A3FB7BE646E2D8347EcDo1H" TargetMode="External"/><Relationship Id="rId15" Type="http://schemas.openxmlformats.org/officeDocument/2006/relationships/hyperlink" Target="consultantplus://offline/ref=E392F0AE2277FDA81A2F79CEE0790926BE10BE60FD41EE6A3CCE6DF634AAF12CA109BB997672D0ED17CD54c2o8H" TargetMode="External"/><Relationship Id="rId23" Type="http://schemas.openxmlformats.org/officeDocument/2006/relationships/hyperlink" Target="consultantplus://offline/ref=E392F0AE2277FDA81A2F79D8E315562FBF12E46DF745EC39609136AB63A3FB7BE646E2DB327CD0E9c1o5H" TargetMode="External"/><Relationship Id="rId28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9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1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4" Type="http://schemas.openxmlformats.org/officeDocument/2006/relationships/hyperlink" Target="consultantplus://offline/ref=E392F0AE2277FDA81A2F79D8E315562FBF12E46DF745EC39609136AB63A3FB7BE646E2D83777cDo6H" TargetMode="External"/><Relationship Id="rId9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14" Type="http://schemas.openxmlformats.org/officeDocument/2006/relationships/hyperlink" Target="consultantplus://offline/ref=E392F0AE2277FDA81A2F79CEE0790926BE10BE60FD41EE6A3CCE6DF634AAF12CA109BB997672D0ED17CD54c2o8H" TargetMode="External"/><Relationship Id="rId22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27" Type="http://schemas.openxmlformats.org/officeDocument/2006/relationships/hyperlink" Target="consultantplus://offline/ref=E392F0AE2277FDA81A2F79D8E315562FBF12E46DF745EC39609136AB63A3FB7BE646E2DB327CD0E9c1o5H" TargetMode="External"/><Relationship Id="rId30" Type="http://schemas.openxmlformats.org/officeDocument/2006/relationships/hyperlink" Target="file:///C:\Documents%20and%20Settings\&#1048;&#1074;&#1072;&#1085;&#1086;&#1074;&#1082;&#1072;\Local%20Settings\Temp\c5ba763cec986dd1d2feac7b9a4ed3d3.doc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10</Pages>
  <Words>4069</Words>
  <Characters>23196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Ивановский</cp:lastModifiedBy>
  <cp:revision>5</cp:revision>
  <cp:lastPrinted>2017-01-12T09:17:00Z</cp:lastPrinted>
  <dcterms:created xsi:type="dcterms:W3CDTF">2016-12-06T09:20:00Z</dcterms:created>
  <dcterms:modified xsi:type="dcterms:W3CDTF">2017-01-12T09:17:00Z</dcterms:modified>
</cp:coreProperties>
</file>