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2.xml"/>
  <Override ContentType="application/vnd.openxmlformats-officedocument.wordprocessingml.header+xml" PartName="/word/header1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6000000">
      <w:pPr>
        <w:widowControl w:val="0"/>
        <w:spacing w:after="0" w:before="0"/>
        <w:ind w:firstLine="0" w:left="0" w:right="0"/>
        <w:jc w:val="left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Прокуратура Давлекановского района разъясняет</w:t>
      </w:r>
    </w:p>
    <w:p w14:paraId="07000000">
      <w:pPr>
        <w:widowControl w:val="0"/>
        <w:spacing w:after="0" w:before="0"/>
        <w:ind w:firstLine="0" w:left="0" w:right="0"/>
        <w:jc w:val="center"/>
        <w:rPr>
          <w:rFonts w:ascii="Times New Roman" w:hAnsi="Times New Roman"/>
          <w:b w:val="1"/>
          <w:sz w:val="28"/>
        </w:rPr>
      </w:pPr>
    </w:p>
    <w:p w14:paraId="08000000">
      <w:pPr>
        <w:widowControl w:val="0"/>
        <w:spacing w:after="0" w:before="0"/>
        <w:ind w:firstLine="0" w:left="0" w:right="0"/>
        <w:jc w:val="center"/>
        <w:rPr>
          <w:rFonts w:ascii="Times New Roman" w:hAnsi="Times New Roman"/>
          <w:b w:val="1"/>
          <w:sz w:val="28"/>
        </w:rPr>
      </w:pPr>
    </w:p>
    <w:p w14:paraId="09000000">
      <w:pPr>
        <w:pStyle w:val="Style_4"/>
        <w:widowControl w:val="0"/>
        <w:spacing w:after="0" w:before="0" w:line="240" w:lineRule="auto"/>
        <w:ind w:firstLine="567" w:left="0"/>
        <w:contextualSpacing w:val="0"/>
        <w:jc w:val="both"/>
        <w:rPr>
          <w:rFonts w:ascii="Times New Roman" w:hAnsi="Times New Roman"/>
          <w:b w:val="1"/>
          <w:color w:val="000000"/>
          <w:sz w:val="28"/>
        </w:rPr>
      </w:pPr>
    </w:p>
    <w:p w14:paraId="0A000000">
      <w:pPr>
        <w:pStyle w:val="Style_4"/>
        <w:widowControl w:val="0"/>
        <w:spacing w:after="0" w:before="0" w:line="240" w:lineRule="auto"/>
        <w:ind/>
        <w:contextualSpacing w:val="0"/>
        <w:jc w:val="center"/>
        <w:rPr>
          <w:rFonts w:ascii="Times New Roman" w:hAnsi="Times New Roman"/>
          <w:b w:val="1"/>
          <w:color w:val="000000"/>
          <w:sz w:val="28"/>
        </w:rPr>
      </w:pPr>
      <w:r>
        <w:rPr>
          <w:rFonts w:ascii="Times New Roman" w:hAnsi="Times New Roman"/>
          <w:b w:val="1"/>
          <w:color w:val="000000"/>
          <w:sz w:val="28"/>
        </w:rPr>
        <w:t>Родители детей-инвалидов имеют право на досрочный выход на пенсию</w:t>
      </w:r>
    </w:p>
    <w:p w14:paraId="0B000000">
      <w:pPr>
        <w:pStyle w:val="Style_4"/>
        <w:widowControl w:val="0"/>
        <w:spacing w:after="0" w:before="0" w:line="240" w:lineRule="auto"/>
        <w:ind w:firstLine="567" w:left="0"/>
        <w:contextualSpacing w:val="0"/>
        <w:jc w:val="both"/>
        <w:rPr>
          <w:rFonts w:ascii="Times New Roman" w:hAnsi="Times New Roman"/>
          <w:b w:val="1"/>
          <w:color w:val="000000"/>
          <w:sz w:val="28"/>
        </w:rPr>
      </w:pPr>
    </w:p>
    <w:p w14:paraId="0C000000">
      <w:pPr>
        <w:pStyle w:val="Style_4"/>
        <w:widowControl w:val="0"/>
        <w:spacing w:after="0" w:before="0" w:line="240" w:lineRule="auto"/>
        <w:ind w:firstLine="567" w:left="0"/>
        <w:contextualSpacing w:val="0"/>
        <w:jc w:val="both"/>
        <w:rPr>
          <w:rFonts w:ascii="Times New Roman" w:hAnsi="Times New Roman"/>
          <w:b w:val="1"/>
          <w:color w:val="000000"/>
          <w:sz w:val="28"/>
        </w:rPr>
      </w:pPr>
      <w:r>
        <w:rPr>
          <w:rFonts w:ascii="Times New Roman" w:hAnsi="Times New Roman"/>
          <w:b w:val="0"/>
          <w:i w:val="0"/>
          <w:caps w:val="0"/>
          <w:smallCaps w:val="0"/>
          <w:color w:val="000000"/>
          <w:sz w:val="28"/>
        </w:rPr>
        <w:t xml:space="preserve">Родители, чьи дети имеют инвалидность, могут досрочно выйти на пенсию. </w:t>
      </w:r>
      <w:r>
        <w:rPr>
          <w:rFonts w:ascii="Times New Roman" w:hAnsi="Times New Roman"/>
          <w:b w:val="0"/>
          <w:i w:val="0"/>
          <w:caps w:val="0"/>
          <w:smallCaps w:val="0"/>
          <w:color w:val="000000"/>
          <w:sz w:val="28"/>
        </w:rPr>
        <w:t xml:space="preserve">Такое право появляется при условии воспитания ребенка с инвалидностью до 8-летнего </w:t>
      </w:r>
      <w:r>
        <w:rPr>
          <w:rFonts w:ascii="Times New Roman" w:hAnsi="Times New Roman"/>
          <w:b w:val="0"/>
          <w:i w:val="0"/>
          <w:caps w:val="0"/>
          <w:smallCaps w:val="0"/>
          <w:color w:val="000000"/>
          <w:sz w:val="28"/>
        </w:rPr>
        <w:t xml:space="preserve">возраста. Этим правом наделяются как женщины, так и мужчины. </w:t>
      </w:r>
      <w:r>
        <w:rPr>
          <w:rFonts w:ascii="Times New Roman" w:hAnsi="Times New Roman"/>
          <w:b w:val="0"/>
          <w:i w:val="0"/>
          <w:caps w:val="0"/>
          <w:smallCaps w:val="0"/>
          <w:color w:val="000000"/>
          <w:sz w:val="28"/>
        </w:rPr>
        <w:t xml:space="preserve">Чтобы воспользоваться льготой отец ребенка (законный представитель) должен иметь стаж не менее 20 лет, мать (законный представитель) - 15 лет, и индивидуальный пенсионный коэффициент (ИПК) не менее 30. </w:t>
      </w:r>
    </w:p>
    <w:p w14:paraId="0D000000">
      <w:pPr>
        <w:pStyle w:val="Style_4"/>
        <w:widowControl w:val="0"/>
        <w:spacing w:after="0" w:before="0" w:line="240" w:lineRule="auto"/>
        <w:ind w:firstLine="567" w:left="0"/>
        <w:contextualSpacing w:val="0"/>
        <w:jc w:val="both"/>
        <w:rPr>
          <w:rFonts w:ascii="Times New Roman" w:hAnsi="Times New Roman"/>
          <w:b w:val="1"/>
          <w:color w:val="000000"/>
          <w:sz w:val="28"/>
        </w:rPr>
      </w:pPr>
      <w:r>
        <w:rPr>
          <w:rFonts w:ascii="Times New Roman" w:hAnsi="Times New Roman"/>
          <w:b w:val="0"/>
          <w:i w:val="0"/>
          <w:caps w:val="0"/>
          <w:smallCaps w:val="0"/>
          <w:color w:val="000000"/>
          <w:sz w:val="28"/>
        </w:rPr>
        <w:t>Досрочно выйти на страховую пенсию может один из родителей.</w:t>
      </w:r>
      <w:r>
        <w:rPr>
          <w:rFonts w:ascii="Times New Roman" w:hAnsi="Times New Roman"/>
          <w:b w:val="0"/>
          <w:i w:val="0"/>
          <w:caps w:val="0"/>
          <w:smallCaps w:val="0"/>
          <w:color w:val="000000"/>
          <w:sz w:val="28"/>
        </w:rPr>
        <w:br/>
      </w:r>
      <w:r>
        <w:rPr>
          <w:rFonts w:ascii="Times New Roman" w:hAnsi="Times New Roman"/>
          <w:b w:val="0"/>
          <w:i w:val="0"/>
          <w:caps w:val="0"/>
          <w:smallCaps w:val="0"/>
          <w:color w:val="000000"/>
          <w:sz w:val="28"/>
        </w:rPr>
        <w:t xml:space="preserve">В соответствии со ст. 12 Федерального закона от 28.12.2013 № 400-ФЗ «О страховых пенсиях» в страховой стаж наравне с периодами работы, иной деятельности засчитывается период ухода за ребенком с инвалидностью одному из родителей. </w:t>
      </w:r>
      <w:r>
        <w:rPr>
          <w:rFonts w:ascii="Times New Roman" w:hAnsi="Times New Roman"/>
          <w:b w:val="0"/>
          <w:i w:val="0"/>
          <w:caps w:val="0"/>
          <w:smallCaps w:val="0"/>
          <w:color w:val="000000"/>
          <w:sz w:val="28"/>
        </w:rPr>
        <w:t xml:space="preserve">За один календарный год будет установлено 1,8 индивидуального пенсионного коэффициента. </w:t>
      </w:r>
      <w:r>
        <w:rPr>
          <w:rFonts w:ascii="Times New Roman" w:hAnsi="Times New Roman"/>
          <w:b w:val="0"/>
          <w:i w:val="0"/>
          <w:caps w:val="0"/>
          <w:smallCaps w:val="0"/>
          <w:color w:val="000000"/>
          <w:sz w:val="28"/>
        </w:rPr>
        <w:t>Обратиться с заявлением можно в территориальный орган Фонда пенсионного и социального страхования РФ:</w:t>
      </w:r>
      <w:r>
        <w:rPr>
          <w:rFonts w:ascii="Times New Roman" w:hAnsi="Times New Roman"/>
          <w:b w:val="1"/>
          <w:color w:val="000000"/>
          <w:sz w:val="28"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color w:val="000000"/>
          <w:sz w:val="28"/>
        </w:rPr>
        <w:t>лично;</w:t>
      </w:r>
      <w:r>
        <w:rPr>
          <w:rFonts w:ascii="Times New Roman" w:hAnsi="Times New Roman"/>
          <w:b w:val="1"/>
          <w:color w:val="000000"/>
          <w:sz w:val="28"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color w:val="000000"/>
          <w:sz w:val="28"/>
        </w:rPr>
        <w:t>посредством направления заявления по почте;</w:t>
      </w:r>
      <w:r>
        <w:rPr>
          <w:rFonts w:ascii="Times New Roman" w:hAnsi="Times New Roman"/>
          <w:b w:val="1"/>
          <w:color w:val="000000"/>
          <w:sz w:val="28"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color w:val="000000"/>
          <w:sz w:val="28"/>
        </w:rPr>
        <w:t>через личный кабинет на портале государственных услуг;</w:t>
      </w:r>
      <w:r>
        <w:rPr>
          <w:rFonts w:ascii="Times New Roman" w:hAnsi="Times New Roman"/>
          <w:b w:val="1"/>
          <w:color w:val="000000"/>
          <w:sz w:val="28"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color w:val="000000"/>
          <w:sz w:val="28"/>
        </w:rPr>
        <w:t>путем подачи заявления посредством услуг доверенного лица (при наличии доверенности, заверенной нотариусом).</w:t>
      </w:r>
    </w:p>
    <w:p w14:paraId="0E000000">
      <w:pPr>
        <w:pStyle w:val="Style_4"/>
        <w:widowControl w:val="0"/>
        <w:spacing w:after="0" w:before="0" w:line="240" w:lineRule="auto"/>
        <w:ind w:firstLine="567" w:left="0"/>
        <w:contextualSpacing w:val="0"/>
        <w:jc w:val="both"/>
        <w:rPr>
          <w:rFonts w:ascii="Times New Roman" w:hAnsi="Times New Roman"/>
          <w:b w:val="1"/>
          <w:color w:val="000000"/>
          <w:sz w:val="28"/>
        </w:rPr>
      </w:pPr>
    </w:p>
    <w:sectPr>
      <w:headerReference r:id="rId1" w:type="default"/>
      <w:footerReference r:id="rId2" w:type="first"/>
      <w:pgSz w:h="16838" w:orient="portrait" w:w="11906"/>
      <w:pgMar w:bottom="1418" w:footer="709" w:gutter="0" w:header="709" w:left="1701" w:right="567" w:top="567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2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tbl>
    <w:tblPr>
      <w:tblStyle w:val="Style_2"/>
      <w:tblpPr w:horzAnchor="margin" w:tblpXSpec="right" w:tblpYSpec="outside" w:vertAnchor="page"/>
      <w:tblW w:type="auto" w:w="0"/>
      <w:tblBorders>
        <w:top w:color="000000" w:sz="6" w:val="single"/>
        <w:left w:color="000000" w:sz="6" w:val="single"/>
        <w:bottom w:color="000000" w:sz="6" w:val="single"/>
        <w:right w:color="000000" w:sz="6" w:val="single"/>
        <w:insideH w:color="000000" w:sz="6" w:val="single"/>
        <w:insideV w:color="000000" w:sz="6" w:val="single"/>
      </w:tblBorders>
      <w:tblLayout w:type="fixed"/>
      <w:tblCellMar>
        <w:top w:type="dxa" w:w="28"/>
        <w:left w:type="dxa" w:w="28"/>
        <w:bottom w:type="dxa" w:w="28"/>
        <w:right w:type="dxa" w:w="28"/>
      </w:tblCellMar>
    </w:tblPr>
    <w:tblGrid>
      <w:gridCol w:w="3643"/>
    </w:tblGrid>
    <w:tr>
      <w:trPr>
        <w:trHeight w:hRule="atLeast" w:val="57"/>
      </w:trPr>
      <w:tc>
        <w:tcPr>
          <w:tcW w:type="dxa" w:w="3643"/>
          <w:tcBorders>
            <w:top w:color="000000" w:sz="6" w:val="single"/>
            <w:left w:color="000000" w:sz="6" w:val="single"/>
            <w:bottom w:color="000000" w:sz="6" w:val="single"/>
            <w:right w:color="000000" w:sz="6" w:val="single"/>
          </w:tcBorders>
          <w:tcMar>
            <w:top w:type="dxa" w:w="28"/>
            <w:left w:type="dxa" w:w="28"/>
            <w:bottom w:type="dxa" w:w="28"/>
            <w:right w:type="dxa" w:w="28"/>
          </w:tcMar>
        </w:tcPr>
        <w:p w14:paraId="03000000">
          <w:pPr>
            <w:widowControl w:val="1"/>
            <w:spacing w:after="60" w:line="240" w:lineRule="auto"/>
            <w:ind/>
            <w:jc w:val="center"/>
            <w:rPr>
              <w:rFonts w:ascii="Times New Roman" w:hAnsi="Times New Roman"/>
              <w:sz w:val="16"/>
            </w:rPr>
          </w:pPr>
          <w:bookmarkStart w:id="1" w:name="SIGNERORG1"/>
          <w:r>
            <w:rPr>
              <w:rFonts w:ascii="Times New Roman" w:hAnsi="Times New Roman"/>
              <w:sz w:val="16"/>
            </w:rPr>
            <w:t>организация</w:t>
          </w:r>
          <w:bookmarkEnd w:id="1"/>
        </w:p>
        <w:p w14:paraId="04000000">
          <w:pPr>
            <w:widowControl w:val="1"/>
            <w:spacing w:after="60" w:line="240" w:lineRule="auto"/>
            <w:ind/>
            <w:jc w:val="center"/>
            <w:rPr>
              <w:rFonts w:ascii="Times New Roman" w:hAnsi="Times New Roman"/>
              <w:sz w:val="16"/>
            </w:rPr>
          </w:pPr>
          <w:r>
            <w:rPr>
              <w:rFonts w:ascii="Times New Roman" w:hAnsi="Times New Roman"/>
              <w:sz w:val="16"/>
            </w:rPr>
            <w:t xml:space="preserve">№ </w:t>
          </w:r>
          <w:bookmarkStart w:id="2" w:name="REGNUMSTAMP"/>
          <w:r>
            <w:rPr>
              <w:rFonts w:ascii="Times New Roman" w:hAnsi="Times New Roman"/>
              <w:color w:val="BFBFBF"/>
              <w:sz w:val="16"/>
            </w:rPr>
            <w:t>рег.номер</w:t>
          </w:r>
          <w:bookmarkEnd w:id="2"/>
        </w:p>
      </w:tc>
    </w:tr>
  </w:tbl>
  <w:p w14:paraId="05000000">
    <w:pPr>
      <w:pStyle w:val="Style_3"/>
    </w:pPr>
  </w:p>
</w:ftr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widowControl w:val="1"/>
      <w:ind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02000000">
    <w:pPr>
      <w:pStyle w:val="Style_1"/>
    </w:pPr>
  </w:p>
</w:hd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9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Times New Roman" w:hAnsi="Times New Roman"/>
        <w:color w:val="000000"/>
        <w:spacing w:val="0"/>
        <w:sz w:val="28"/>
      </w:rPr>
    </w:rPrDefault>
    <w:pPrDefault>
      <w:pPr>
        <w:widowControl w:val="1"/>
        <w:spacing w:after="0" w:before="0" w:line="240" w:lineRule="auto"/>
        <w:ind w:firstLine="0" w:left="0" w:right="0"/>
        <w:jc w:val="both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4" w:type="paragraph">
    <w:name w:val="Normal"/>
    <w:link w:val="Style_4_ch"/>
    <w:uiPriority w:val="0"/>
    <w:qFormat/>
    <w:pPr>
      <w:widowControl w:val="1"/>
      <w:spacing w:after="160" w:line="264" w:lineRule="auto"/>
      <w:ind/>
      <w:jc w:val="left"/>
    </w:pPr>
    <w:rPr>
      <w:rFonts w:asciiTheme="minorAscii" w:hAnsiTheme="minorHAnsi"/>
      <w:sz w:val="22"/>
    </w:rPr>
  </w:style>
  <w:style w:default="1" w:styleId="Style_4_ch" w:type="character">
    <w:name w:val="Normal"/>
    <w:link w:val="Style_4"/>
    <w:rPr>
      <w:rFonts w:asciiTheme="minorAscii" w:hAnsiTheme="minorHAnsi"/>
      <w:sz w:val="22"/>
    </w:rPr>
  </w:style>
  <w:style w:styleId="Style_5" w:type="paragraph">
    <w:name w:val="toc 2"/>
    <w:next w:val="Style_4"/>
    <w:link w:val="Style_5_ch"/>
    <w:uiPriority w:val="39"/>
    <w:pPr>
      <w:widowControl w:val="1"/>
      <w:ind w:firstLine="0" w:left="200"/>
      <w:jc w:val="left"/>
    </w:pPr>
    <w:rPr>
      <w:rFonts w:ascii="XO Thames" w:hAnsi="XO Thames"/>
      <w:sz w:val="28"/>
    </w:rPr>
  </w:style>
  <w:style w:styleId="Style_5_ch" w:type="character">
    <w:name w:val="toc 2"/>
    <w:link w:val="Style_5"/>
    <w:rPr>
      <w:rFonts w:ascii="XO Thames" w:hAnsi="XO Thames"/>
      <w:sz w:val="28"/>
    </w:rPr>
  </w:style>
  <w:style w:styleId="Style_6" w:type="paragraph">
    <w:name w:val="toc 4"/>
    <w:next w:val="Style_4"/>
    <w:link w:val="Style_6_ch"/>
    <w:uiPriority w:val="39"/>
    <w:pPr>
      <w:widowControl w:val="1"/>
      <w:ind w:firstLine="0" w:left="600"/>
      <w:jc w:val="left"/>
    </w:pPr>
    <w:rPr>
      <w:rFonts w:ascii="XO Thames" w:hAnsi="XO Thames"/>
      <w:sz w:val="28"/>
    </w:rPr>
  </w:style>
  <w:style w:styleId="Style_6_ch" w:type="character">
    <w:name w:val="toc 4"/>
    <w:link w:val="Style_6"/>
    <w:rPr>
      <w:rFonts w:ascii="XO Thames" w:hAnsi="XO Thames"/>
      <w:sz w:val="28"/>
    </w:rPr>
  </w:style>
  <w:style w:styleId="Style_7" w:type="paragraph">
    <w:name w:val="List Paragraph"/>
    <w:basedOn w:val="Style_4"/>
    <w:link w:val="Style_7_ch"/>
    <w:pPr>
      <w:widowControl w:val="1"/>
      <w:ind w:firstLine="0" w:left="720"/>
      <w:contextualSpacing w:val="1"/>
    </w:pPr>
  </w:style>
  <w:style w:styleId="Style_7_ch" w:type="character">
    <w:name w:val="List Paragraph"/>
    <w:basedOn w:val="Style_4_ch"/>
    <w:link w:val="Style_7"/>
  </w:style>
  <w:style w:styleId="Style_8" w:type="paragraph">
    <w:name w:val="toc 6"/>
    <w:next w:val="Style_4"/>
    <w:link w:val="Style_8_ch"/>
    <w:uiPriority w:val="39"/>
    <w:pPr>
      <w:widowControl w:val="1"/>
      <w:ind w:firstLine="0" w:left="1000"/>
      <w:jc w:val="left"/>
    </w:pPr>
    <w:rPr>
      <w:rFonts w:ascii="XO Thames" w:hAnsi="XO Thames"/>
      <w:sz w:val="28"/>
    </w:rPr>
  </w:style>
  <w:style w:styleId="Style_8_ch" w:type="character">
    <w:name w:val="toc 6"/>
    <w:link w:val="Style_8"/>
    <w:rPr>
      <w:rFonts w:ascii="XO Thames" w:hAnsi="XO Thames"/>
      <w:sz w:val="28"/>
    </w:rPr>
  </w:style>
  <w:style w:styleId="Style_9" w:type="paragraph">
    <w:name w:val="toc 7"/>
    <w:next w:val="Style_4"/>
    <w:link w:val="Style_9_ch"/>
    <w:uiPriority w:val="39"/>
    <w:pPr>
      <w:widowControl w:val="1"/>
      <w:ind w:firstLine="0" w:left="1200"/>
      <w:jc w:val="left"/>
    </w:pPr>
    <w:rPr>
      <w:rFonts w:ascii="XO Thames" w:hAnsi="XO Thames"/>
      <w:sz w:val="28"/>
    </w:rPr>
  </w:style>
  <w:style w:styleId="Style_9_ch" w:type="character">
    <w:name w:val="toc 7"/>
    <w:link w:val="Style_9"/>
    <w:rPr>
      <w:rFonts w:ascii="XO Thames" w:hAnsi="XO Thames"/>
      <w:sz w:val="28"/>
    </w:rPr>
  </w:style>
  <w:style w:styleId="Style_10" w:type="paragraph">
    <w:name w:val="В)ЦентТочн"/>
    <w:basedOn w:val="Style_4"/>
    <w:link w:val="Style_10_ch"/>
    <w:pPr>
      <w:widowControl w:val="1"/>
      <w:spacing w:after="0" w:line="240" w:lineRule="exact"/>
      <w:ind/>
      <w:jc w:val="center"/>
    </w:pPr>
    <w:rPr>
      <w:rFonts w:ascii="Times New Roman" w:hAnsi="Times New Roman"/>
      <w:sz w:val="28"/>
    </w:rPr>
  </w:style>
  <w:style w:styleId="Style_10_ch" w:type="character">
    <w:name w:val="В)ЦентТочн"/>
    <w:basedOn w:val="Style_4_ch"/>
    <w:link w:val="Style_10"/>
    <w:rPr>
      <w:rFonts w:ascii="Times New Roman" w:hAnsi="Times New Roman"/>
      <w:sz w:val="28"/>
    </w:rPr>
  </w:style>
  <w:style w:styleId="Style_11" w:type="paragraph">
    <w:name w:val="Endnote"/>
    <w:link w:val="Style_11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11_ch" w:type="character">
    <w:name w:val="Endnote"/>
    <w:link w:val="Style_11"/>
    <w:rPr>
      <w:rFonts w:ascii="XO Thames" w:hAnsi="XO Thames"/>
      <w:sz w:val="22"/>
    </w:rPr>
  </w:style>
  <w:style w:styleId="Style_12" w:type="paragraph">
    <w:name w:val="heading 3"/>
    <w:next w:val="Style_4"/>
    <w:link w:val="Style_12_ch"/>
    <w:uiPriority w:val="9"/>
    <w:qFormat/>
    <w:pPr>
      <w:widowControl w:val="1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2_ch" w:type="character">
    <w:name w:val="heading 3"/>
    <w:link w:val="Style_12"/>
    <w:rPr>
      <w:rFonts w:ascii="XO Thames" w:hAnsi="XO Thames"/>
      <w:b w:val="1"/>
      <w:sz w:val="26"/>
    </w:rPr>
  </w:style>
  <w:style w:styleId="Style_13" w:type="paragraph">
    <w:name w:val="Balloon Text"/>
    <w:basedOn w:val="Style_4"/>
    <w:link w:val="Style_13_ch"/>
    <w:pPr>
      <w:widowControl w:val="1"/>
      <w:spacing w:after="0" w:line="240" w:lineRule="auto"/>
      <w:ind/>
    </w:pPr>
    <w:rPr>
      <w:rFonts w:ascii="Segoe UI" w:hAnsi="Segoe UI"/>
      <w:sz w:val="18"/>
    </w:rPr>
  </w:style>
  <w:style w:styleId="Style_13_ch" w:type="character">
    <w:name w:val="Balloon Text"/>
    <w:basedOn w:val="Style_4_ch"/>
    <w:link w:val="Style_13"/>
    <w:rPr>
      <w:rFonts w:ascii="Segoe UI" w:hAnsi="Segoe UI"/>
      <w:sz w:val="18"/>
    </w:rPr>
  </w:style>
  <w:style w:styleId="Style_14" w:type="paragraph">
    <w:name w:val="Normal (Web)"/>
    <w:basedOn w:val="Style_4"/>
    <w:link w:val="Style_14_ch"/>
    <w:pPr>
      <w:widowControl w:val="1"/>
      <w:spacing w:afterAutospacing="on" w:beforeAutospacing="on" w:line="240" w:lineRule="auto"/>
      <w:ind/>
    </w:pPr>
    <w:rPr>
      <w:rFonts w:ascii="Times New Roman" w:hAnsi="Times New Roman"/>
      <w:sz w:val="24"/>
    </w:rPr>
  </w:style>
  <w:style w:styleId="Style_14_ch" w:type="character">
    <w:name w:val="Normal (Web)"/>
    <w:basedOn w:val="Style_4_ch"/>
    <w:link w:val="Style_14"/>
    <w:rPr>
      <w:rFonts w:ascii="Times New Roman" w:hAnsi="Times New Roman"/>
      <w:sz w:val="24"/>
    </w:rPr>
  </w:style>
  <w:style w:styleId="Style_15" w:type="paragraph">
    <w:name w:val="Г)ПодпТочн"/>
    <w:basedOn w:val="Style_4"/>
    <w:link w:val="Style_15_ch"/>
    <w:pPr>
      <w:widowControl w:val="1"/>
      <w:spacing w:after="0" w:line="240" w:lineRule="exact"/>
      <w:ind/>
      <w:jc w:val="both"/>
    </w:pPr>
    <w:rPr>
      <w:rFonts w:ascii="Times New Roman" w:hAnsi="Times New Roman"/>
      <w:sz w:val="28"/>
    </w:rPr>
  </w:style>
  <w:style w:styleId="Style_15_ch" w:type="character">
    <w:name w:val="Г)ПодпТочн"/>
    <w:basedOn w:val="Style_4_ch"/>
    <w:link w:val="Style_15"/>
    <w:rPr>
      <w:rFonts w:ascii="Times New Roman" w:hAnsi="Times New Roman"/>
      <w:sz w:val="28"/>
    </w:rPr>
  </w:style>
  <w:style w:styleId="Style_16" w:type="paragraph">
    <w:name w:val="toc 3"/>
    <w:next w:val="Style_4"/>
    <w:link w:val="Style_16_ch"/>
    <w:uiPriority w:val="39"/>
    <w:pPr>
      <w:widowControl w:val="1"/>
      <w:ind w:firstLine="0" w:left="400"/>
      <w:jc w:val="left"/>
    </w:pPr>
    <w:rPr>
      <w:rFonts w:ascii="XO Thames" w:hAnsi="XO Thames"/>
      <w:sz w:val="28"/>
    </w:rPr>
  </w:style>
  <w:style w:styleId="Style_16_ch" w:type="character">
    <w:name w:val="toc 3"/>
    <w:link w:val="Style_16"/>
    <w:rPr>
      <w:rFonts w:ascii="XO Thames" w:hAnsi="XO Thames"/>
      <w:sz w:val="28"/>
    </w:rPr>
  </w:style>
  <w:style w:styleId="Style_17" w:type="paragraph">
    <w:name w:val="heading 5"/>
    <w:next w:val="Style_4"/>
    <w:link w:val="Style_17_ch"/>
    <w:uiPriority w:val="9"/>
    <w:qFormat/>
    <w:pPr>
      <w:widowControl w:val="1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7_ch" w:type="character">
    <w:name w:val="heading 5"/>
    <w:link w:val="Style_17"/>
    <w:rPr>
      <w:rFonts w:ascii="XO Thames" w:hAnsi="XO Thames"/>
      <w:b w:val="1"/>
      <w:sz w:val="22"/>
    </w:rPr>
  </w:style>
  <w:style w:styleId="Style_18" w:type="paragraph">
    <w:name w:val="А)КрСтр"/>
    <w:basedOn w:val="Style_4"/>
    <w:link w:val="Style_18_ch"/>
    <w:pPr>
      <w:widowControl w:val="1"/>
      <w:spacing w:after="0" w:line="240" w:lineRule="auto"/>
      <w:ind w:firstLine="709" w:left="0"/>
      <w:jc w:val="both"/>
    </w:pPr>
    <w:rPr>
      <w:rFonts w:ascii="Times New Roman" w:hAnsi="Times New Roman"/>
      <w:sz w:val="28"/>
    </w:rPr>
  </w:style>
  <w:style w:styleId="Style_18_ch" w:type="character">
    <w:name w:val="А)КрСтр"/>
    <w:basedOn w:val="Style_4_ch"/>
    <w:link w:val="Style_18"/>
    <w:rPr>
      <w:rFonts w:ascii="Times New Roman" w:hAnsi="Times New Roman"/>
      <w:sz w:val="28"/>
    </w:rPr>
  </w:style>
  <w:style w:styleId="Style_19" w:type="paragraph">
    <w:name w:val="heading 1"/>
    <w:next w:val="Style_4"/>
    <w:link w:val="Style_19_ch"/>
    <w:uiPriority w:val="9"/>
    <w:qFormat/>
    <w:pPr>
      <w:widowControl w:val="1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9_ch" w:type="character">
    <w:name w:val="heading 1"/>
    <w:link w:val="Style_19"/>
    <w:rPr>
      <w:rFonts w:ascii="XO Thames" w:hAnsi="XO Thames"/>
      <w:b w:val="1"/>
      <w:sz w:val="32"/>
    </w:rPr>
  </w:style>
  <w:style w:styleId="Style_20" w:type="paragraph">
    <w:name w:val="Hyperlink"/>
    <w:link w:val="Style_20_ch"/>
    <w:rPr>
      <w:color w:val="0000FF"/>
      <w:u w:val="single"/>
    </w:rPr>
  </w:style>
  <w:style w:styleId="Style_20_ch" w:type="character">
    <w:name w:val="Hyperlink"/>
    <w:link w:val="Style_20"/>
    <w:rPr>
      <w:color w:val="0000FF"/>
      <w:u w:val="single"/>
    </w:rPr>
  </w:style>
  <w:style w:styleId="Style_21" w:type="paragraph">
    <w:name w:val="Footnote"/>
    <w:link w:val="Style_21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21_ch" w:type="character">
    <w:name w:val="Footnote"/>
    <w:link w:val="Style_21"/>
    <w:rPr>
      <w:rFonts w:ascii="XO Thames" w:hAnsi="XO Thames"/>
      <w:sz w:val="22"/>
    </w:rPr>
  </w:style>
  <w:style w:styleId="Style_22" w:type="paragraph">
    <w:name w:val="toc 1"/>
    <w:next w:val="Style_4"/>
    <w:link w:val="Style_22_ch"/>
    <w:uiPriority w:val="39"/>
    <w:pPr>
      <w:widowControl w:val="1"/>
      <w:ind w:firstLine="0" w:left="0"/>
      <w:jc w:val="left"/>
    </w:pPr>
    <w:rPr>
      <w:rFonts w:ascii="XO Thames" w:hAnsi="XO Thames"/>
      <w:b w:val="1"/>
      <w:sz w:val="28"/>
    </w:rPr>
  </w:style>
  <w:style w:styleId="Style_22_ch" w:type="character">
    <w:name w:val="toc 1"/>
    <w:link w:val="Style_22"/>
    <w:rPr>
      <w:rFonts w:ascii="XO Thames" w:hAnsi="XO Thames"/>
      <w:b w:val="1"/>
      <w:sz w:val="28"/>
    </w:rPr>
  </w:style>
  <w:style w:styleId="Style_23" w:type="paragraph">
    <w:name w:val="Header and Footer"/>
    <w:link w:val="Style_23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23_ch" w:type="character">
    <w:name w:val="Header and Footer"/>
    <w:link w:val="Style_23"/>
    <w:rPr>
      <w:rFonts w:ascii="XO Thames" w:hAnsi="XO Thames"/>
      <w:sz w:val="28"/>
    </w:rPr>
  </w:style>
  <w:style w:styleId="Style_24" w:type="paragraph">
    <w:name w:val="No Spacing"/>
    <w:link w:val="Style_24_ch"/>
    <w:pPr>
      <w:widowControl w:val="1"/>
      <w:ind/>
      <w:jc w:val="left"/>
    </w:pPr>
    <w:rPr>
      <w:rFonts w:ascii="Calibri" w:hAnsi="Calibri"/>
      <w:sz w:val="22"/>
    </w:rPr>
  </w:style>
  <w:style w:styleId="Style_24_ch" w:type="character">
    <w:name w:val="No Spacing"/>
    <w:link w:val="Style_24"/>
    <w:rPr>
      <w:rFonts w:ascii="Calibri" w:hAnsi="Calibri"/>
      <w:sz w:val="22"/>
    </w:rPr>
  </w:style>
  <w:style w:styleId="Style_1" w:type="paragraph">
    <w:name w:val="header"/>
    <w:basedOn w:val="Style_4"/>
    <w:link w:val="Style_1_ch"/>
    <w:pPr>
      <w:widowControl w:val="1"/>
      <w:tabs>
        <w:tab w:leader="none" w:pos="4677" w:val="center"/>
        <w:tab w:leader="none" w:pos="9355" w:val="right"/>
      </w:tabs>
      <w:spacing w:after="0" w:line="240" w:lineRule="auto"/>
      <w:ind/>
      <w:jc w:val="both"/>
    </w:pPr>
    <w:rPr>
      <w:rFonts w:ascii="Times New Roman" w:hAnsi="Times New Roman"/>
      <w:sz w:val="28"/>
    </w:rPr>
  </w:style>
  <w:style w:styleId="Style_1_ch" w:type="character">
    <w:name w:val="header"/>
    <w:basedOn w:val="Style_4_ch"/>
    <w:link w:val="Style_1"/>
    <w:rPr>
      <w:rFonts w:ascii="Times New Roman" w:hAnsi="Times New Roman"/>
      <w:sz w:val="28"/>
    </w:rPr>
  </w:style>
  <w:style w:styleId="Style_3" w:type="paragraph">
    <w:name w:val="footer"/>
    <w:basedOn w:val="Style_4"/>
    <w:link w:val="Style_3_ch"/>
    <w:pPr>
      <w:widowControl w:val="1"/>
      <w:tabs>
        <w:tab w:leader="none" w:pos="4677" w:val="center"/>
        <w:tab w:leader="none" w:pos="9355" w:val="right"/>
      </w:tabs>
      <w:spacing w:after="0" w:line="240" w:lineRule="auto"/>
      <w:ind/>
      <w:jc w:val="both"/>
    </w:pPr>
    <w:rPr>
      <w:rFonts w:ascii="Times New Roman" w:hAnsi="Times New Roman"/>
      <w:sz w:val="28"/>
    </w:rPr>
  </w:style>
  <w:style w:styleId="Style_3_ch" w:type="character">
    <w:name w:val="footer"/>
    <w:basedOn w:val="Style_4_ch"/>
    <w:link w:val="Style_3"/>
    <w:rPr>
      <w:rFonts w:ascii="Times New Roman" w:hAnsi="Times New Roman"/>
      <w:sz w:val="28"/>
    </w:rPr>
  </w:style>
  <w:style w:styleId="Style_25" w:type="paragraph">
    <w:name w:val="toc 9"/>
    <w:next w:val="Style_4"/>
    <w:link w:val="Style_25_ch"/>
    <w:uiPriority w:val="39"/>
    <w:pPr>
      <w:widowControl w:val="1"/>
      <w:ind w:firstLine="0" w:left="1600"/>
      <w:jc w:val="left"/>
    </w:pPr>
    <w:rPr>
      <w:rFonts w:ascii="XO Thames" w:hAnsi="XO Thames"/>
      <w:sz w:val="28"/>
    </w:rPr>
  </w:style>
  <w:style w:styleId="Style_25_ch" w:type="character">
    <w:name w:val="toc 9"/>
    <w:link w:val="Style_25"/>
    <w:rPr>
      <w:rFonts w:ascii="XO Thames" w:hAnsi="XO Thames"/>
      <w:sz w:val="28"/>
    </w:rPr>
  </w:style>
  <w:style w:styleId="Style_26" w:type="paragraph">
    <w:name w:val="toc 8"/>
    <w:next w:val="Style_4"/>
    <w:link w:val="Style_26_ch"/>
    <w:uiPriority w:val="39"/>
    <w:pPr>
      <w:widowControl w:val="1"/>
      <w:ind w:firstLine="0" w:left="1400"/>
      <w:jc w:val="left"/>
    </w:pPr>
    <w:rPr>
      <w:rFonts w:ascii="XO Thames" w:hAnsi="XO Thames"/>
      <w:sz w:val="28"/>
    </w:rPr>
  </w:style>
  <w:style w:styleId="Style_26_ch" w:type="character">
    <w:name w:val="toc 8"/>
    <w:link w:val="Style_26"/>
    <w:rPr>
      <w:rFonts w:ascii="XO Thames" w:hAnsi="XO Thames"/>
      <w:sz w:val="28"/>
    </w:rPr>
  </w:style>
  <w:style w:styleId="Style_27" w:type="paragraph">
    <w:name w:val="toc 5"/>
    <w:next w:val="Style_4"/>
    <w:link w:val="Style_27_ch"/>
    <w:uiPriority w:val="39"/>
    <w:pPr>
      <w:widowControl w:val="1"/>
      <w:ind w:firstLine="0" w:left="800"/>
      <w:jc w:val="left"/>
    </w:pPr>
    <w:rPr>
      <w:rFonts w:ascii="XO Thames" w:hAnsi="XO Thames"/>
      <w:sz w:val="28"/>
    </w:rPr>
  </w:style>
  <w:style w:styleId="Style_27_ch" w:type="character">
    <w:name w:val="toc 5"/>
    <w:link w:val="Style_27"/>
    <w:rPr>
      <w:rFonts w:ascii="XO Thames" w:hAnsi="XO Thames"/>
      <w:sz w:val="28"/>
    </w:rPr>
  </w:style>
  <w:style w:styleId="Style_28" w:type="paragraph">
    <w:name w:val="Б)ШапТочн"/>
    <w:basedOn w:val="Style_4"/>
    <w:link w:val="Style_28_ch"/>
    <w:pPr>
      <w:widowControl w:val="1"/>
      <w:spacing w:after="0" w:line="240" w:lineRule="exact"/>
      <w:ind w:firstLine="0" w:left="4820"/>
      <w:jc w:val="both"/>
    </w:pPr>
    <w:rPr>
      <w:rFonts w:ascii="Times New Roman" w:hAnsi="Times New Roman"/>
      <w:sz w:val="28"/>
    </w:rPr>
  </w:style>
  <w:style w:styleId="Style_28_ch" w:type="character">
    <w:name w:val="Б)ШапТочн"/>
    <w:basedOn w:val="Style_4_ch"/>
    <w:link w:val="Style_28"/>
    <w:rPr>
      <w:rFonts w:ascii="Times New Roman" w:hAnsi="Times New Roman"/>
      <w:sz w:val="28"/>
    </w:rPr>
  </w:style>
  <w:style w:styleId="Style_29" w:type="paragraph">
    <w:name w:val="Default Paragraph Font"/>
    <w:link w:val="Style_29_ch"/>
  </w:style>
  <w:style w:styleId="Style_29_ch" w:type="character">
    <w:name w:val="Default Paragraph Font"/>
    <w:link w:val="Style_29"/>
  </w:style>
  <w:style w:styleId="Style_30" w:type="paragraph">
    <w:name w:val="Subtitle"/>
    <w:next w:val="Style_4"/>
    <w:link w:val="Style_30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30_ch" w:type="character">
    <w:name w:val="Subtitle"/>
    <w:link w:val="Style_30"/>
    <w:rPr>
      <w:rFonts w:ascii="XO Thames" w:hAnsi="XO Thames"/>
      <w:i w:val="1"/>
      <w:sz w:val="24"/>
    </w:rPr>
  </w:style>
  <w:style w:styleId="Style_31" w:type="paragraph">
    <w:name w:val="Title"/>
    <w:next w:val="Style_4"/>
    <w:link w:val="Style_31_ch"/>
    <w:uiPriority w:val="10"/>
    <w:qFormat/>
    <w:pPr>
      <w:widowControl w:val="1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31_ch" w:type="character">
    <w:name w:val="Title"/>
    <w:link w:val="Style_31"/>
    <w:rPr>
      <w:rFonts w:ascii="XO Thames" w:hAnsi="XO Thames"/>
      <w:b w:val="1"/>
      <w:caps w:val="1"/>
      <w:sz w:val="40"/>
    </w:rPr>
  </w:style>
  <w:style w:styleId="Style_32" w:type="paragraph">
    <w:name w:val="heading 4"/>
    <w:next w:val="Style_4"/>
    <w:link w:val="Style_32_ch"/>
    <w:uiPriority w:val="9"/>
    <w:qFormat/>
    <w:pPr>
      <w:widowControl w:val="1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32_ch" w:type="character">
    <w:name w:val="heading 4"/>
    <w:link w:val="Style_32"/>
    <w:rPr>
      <w:rFonts w:ascii="XO Thames" w:hAnsi="XO Thames"/>
      <w:b w:val="1"/>
      <w:sz w:val="24"/>
    </w:rPr>
  </w:style>
  <w:style w:styleId="Style_33" w:type="paragraph">
    <w:name w:val="heading 2"/>
    <w:next w:val="Style_4"/>
    <w:link w:val="Style_33_ch"/>
    <w:uiPriority w:val="9"/>
    <w:qFormat/>
    <w:pPr>
      <w:widowControl w:val="1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33_ch" w:type="character">
    <w:name w:val="heading 2"/>
    <w:link w:val="Style_33"/>
    <w:rPr>
      <w:rFonts w:ascii="XO Thames" w:hAnsi="XO Thames"/>
      <w:b w:val="1"/>
      <w:sz w:val="28"/>
    </w:rPr>
  </w:style>
  <w:style w:styleId="Style_34" w:type="paragraph">
    <w:name w:val="Font Style11"/>
    <w:link w:val="Style_34_ch"/>
    <w:rPr>
      <w:rFonts w:ascii="Times New Roman" w:hAnsi="Times New Roman"/>
      <w:sz w:val="26"/>
    </w:rPr>
  </w:style>
  <w:style w:styleId="Style_34_ch" w:type="character">
    <w:name w:val="Font Style11"/>
    <w:link w:val="Style_34"/>
    <w:rPr>
      <w:rFonts w:ascii="Times New Roman" w:hAnsi="Times New Roman"/>
      <w:sz w:val="26"/>
    </w:rPr>
  </w:style>
  <w:style w:styleId="Style_35" w:type="paragraph">
    <w:name w:val="Style1"/>
    <w:basedOn w:val="Style_4"/>
    <w:link w:val="Style_35_ch"/>
    <w:pPr>
      <w:widowControl w:val="0"/>
      <w:spacing w:after="0" w:line="240" w:lineRule="exact"/>
      <w:ind/>
      <w:jc w:val="both"/>
    </w:pPr>
    <w:rPr>
      <w:rFonts w:ascii="Times New Roman" w:hAnsi="Times New Roman"/>
      <w:sz w:val="24"/>
    </w:rPr>
  </w:style>
  <w:style w:styleId="Style_35_ch" w:type="character">
    <w:name w:val="Style1"/>
    <w:basedOn w:val="Style_4_ch"/>
    <w:link w:val="Style_35"/>
    <w:rPr>
      <w:rFonts w:ascii="Times New Roman" w:hAnsi="Times New Roman"/>
      <w:sz w:val="24"/>
    </w:rPr>
  </w:style>
  <w:style w:styleId="Style_36" w:type="table">
    <w:name w:val="Table Grid"/>
    <w:basedOn w:val="Style_2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default="1" w:styleId="Style_2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stylesWithEffects.xml" Type="http://schemas.microsoft.com/office/2007/relationships/stylesWithEffects"/>
  <Relationship Id="rId1" Target="header1.xml" Type="http://schemas.openxmlformats.org/officeDocument/2006/relationships/header"/>
  <Relationship Id="rId2" Target="footer2.xml" Type="http://schemas.openxmlformats.org/officeDocument/2006/relationships/footer"/>
  <Relationship Id="rId3" Target="fontTable.xml" Type="http://schemas.openxmlformats.org/officeDocument/2006/relationships/fontTable"/>
  <Relationship Id="rId8" Target="theme/theme1.xml" Type="http://schemas.openxmlformats.org/officeDocument/2006/relationships/theme"/>
  <Relationship Id="rId4" Target="settings.xml" Type="http://schemas.openxmlformats.org/officeDocument/2006/relationships/settings"/>
  <Relationship Id="rId7" Target="webSettings.xml" Type="http://schemas.openxmlformats.org/officeDocument/2006/relationships/webSettings"/>
  <Relationship Id="rId5" Target="styles.xml" Type="http://schemas.openxmlformats.org/officeDocument/2006/relationships/style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2026-06-23T05:25:23Z</dcterms:created>
  <dcterms:modified xsi:type="dcterms:W3CDTF">2026-06-23T06:40:27Z</dcterms:modified>
</cp:coreProperties>
</file>