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E84" w:rsidRPr="00513E84" w:rsidRDefault="00A87B27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</w:t>
      </w:r>
      <w:r w:rsid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B6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</w:p>
    <w:p w:rsidR="00513E84" w:rsidRPr="00513E84" w:rsidRDefault="00513E84" w:rsidP="00513E8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13E84" w:rsidRPr="00513E84" w:rsidRDefault="00513E84" w:rsidP="00513E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E423EB" w:rsidRPr="00513E84" w:rsidRDefault="00E423EB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B6E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31 декабря 2019 года №1460</w:t>
      </w:r>
    </w:p>
    <w:p w:rsidR="00513E84" w:rsidRPr="00513E84" w:rsidRDefault="00513E84" w:rsidP="00513E84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Pr="00513E84" w:rsidRDefault="00513E84" w:rsidP="00513E8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513E84" w:rsidRPr="00513E84" w:rsidRDefault="00513E84" w:rsidP="00A87B2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</w:t>
      </w:r>
      <w:r w:rsidR="00F64CA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 утверждении</w:t>
      </w:r>
      <w:r w:rsidR="003F0F7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666F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Порядка 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санкционировании оплаты денежных обязательств получателей средств бюджета </w:t>
      </w:r>
      <w:r w:rsidR="008B6E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и администраторов источников финансирования дефицита бюджета </w:t>
      </w:r>
      <w:r w:rsidR="008B6E7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Pr="00513E8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513E84" w:rsidRPr="00513E84" w:rsidRDefault="00513E84" w:rsidP="00513E84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A87B27" w:rsidRPr="008B6E71" w:rsidRDefault="003705C7" w:rsidP="003705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статьей 219 и 219.2 Бюджетног</w:t>
      </w:r>
      <w:r w:rsidR="00244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кодекса Российской </w:t>
      </w:r>
      <w:r w:rsidR="0024411F" w:rsidRPr="008B6E71">
        <w:rPr>
          <w:rFonts w:ascii="Times New Roman" w:eastAsia="Calibri" w:hAnsi="Times New Roman" w:cs="Times New Roman"/>
          <w:sz w:val="28"/>
          <w:szCs w:val="28"/>
          <w:lang w:eastAsia="ru-RU"/>
        </w:rPr>
        <w:t>Федерации</w:t>
      </w:r>
      <w:r w:rsidR="00281571" w:rsidRPr="008B6E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hyperlink r:id="rId7" w:history="1">
        <w:r w:rsidR="00281571" w:rsidRPr="008B6E7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281571" w:rsidRPr="008B6E71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в Республике Башкортостан»</w:t>
      </w:r>
      <w:r w:rsidR="00A87B27" w:rsidRPr="008B6E71">
        <w:rPr>
          <w:rFonts w:ascii="Times New Roman" w:hAnsi="Times New Roman" w:cs="Times New Roman"/>
          <w:sz w:val="28"/>
          <w:szCs w:val="28"/>
        </w:rPr>
        <w:t>,</w:t>
      </w:r>
    </w:p>
    <w:p w:rsidR="003705C7" w:rsidRPr="008B6E71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6E71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3705C7" w:rsidRPr="008B6E71" w:rsidRDefault="003705C7" w:rsidP="003705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6E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санкционирования оплаты денежных обязательств получателей средств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город Давлеканово</w:t>
      </w:r>
      <w:r w:rsidR="008B6E71" w:rsidRPr="008B6E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6E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и администраторов источников финансирования дефицита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город Давлеканово</w:t>
      </w:r>
      <w:r w:rsidR="008B6E71" w:rsidRPr="008B6E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6E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B6E71">
        <w:rPr>
          <w:rFonts w:ascii="Times New Roman" w:eastAsia="Calibri" w:hAnsi="Times New Roman" w:cs="Times New Roman"/>
          <w:sz w:val="28"/>
          <w:szCs w:val="28"/>
          <w:lang w:eastAsia="ru-RU"/>
        </w:rPr>
        <w:t>2. Признать утратившим силу постановление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</w:t>
      </w:r>
      <w:r w:rsidR="003A5C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B6E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12.10.2010   № 57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подлежит обнародованию в установленном порядке.</w:t>
      </w:r>
    </w:p>
    <w:p w:rsidR="003705C7" w:rsidRPr="003705C7" w:rsidRDefault="003705C7" w:rsidP="003705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705C7">
        <w:rPr>
          <w:rFonts w:ascii="Times New Roman" w:eastAsia="Calibri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:rsidR="003705C7" w:rsidRPr="003705C7" w:rsidRDefault="003705C7" w:rsidP="003705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E84" w:rsidRDefault="00513E84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5C7" w:rsidRDefault="003705C7" w:rsidP="00513E84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C49" w:rsidRPr="00513E84" w:rsidRDefault="003A5C49" w:rsidP="00E423EB">
      <w:pPr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3EB" w:rsidRDefault="008B6E71" w:rsidP="008B6E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Глава администрации                                                            В.В.Гапоненко</w:t>
      </w:r>
    </w:p>
    <w:p w:rsidR="00E423EB" w:rsidRDefault="00E423EB" w:rsidP="00E42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23EB" w:rsidRDefault="00E423EB" w:rsidP="00E42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23EB" w:rsidRPr="008B6E71" w:rsidRDefault="00E423EB" w:rsidP="00E423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13E84" w:rsidRPr="008B6E71" w:rsidRDefault="00513E84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Приложение к постановлению администрации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город Давлеканово</w:t>
      </w:r>
      <w:r w:rsidR="008B6E71"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района Давлекановский район</w:t>
      </w:r>
    </w:p>
    <w:p w:rsidR="00513E84" w:rsidRPr="008B6E71" w:rsidRDefault="00513E84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513E84" w:rsidRPr="008B6E71" w:rsidRDefault="008B6E71" w:rsidP="008B6E71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>от 31</w:t>
      </w:r>
      <w:r w:rsidR="00E423EB"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2019 года</w:t>
      </w:r>
      <w:r w:rsidR="00513E84"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</w:t>
      </w:r>
      <w:r w:rsidRPr="008B6E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1460</w:t>
      </w:r>
    </w:p>
    <w:p w:rsidR="00D22B86" w:rsidRPr="008B6E71" w:rsidRDefault="00D22B86" w:rsidP="008B6E71">
      <w:pPr>
        <w:pStyle w:val="ConsPlusTitle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03A" w:rsidRPr="008B6E71" w:rsidRDefault="00B6503A" w:rsidP="00B6503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санкционирования оплаты денежных обязательств получателей средств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и администраторов источников финансирования дефицита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</w:p>
    <w:p w:rsidR="00B6503A" w:rsidRPr="008B6E71" w:rsidRDefault="00B6503A" w:rsidP="00B6503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</w:t>
      </w:r>
    </w:p>
    <w:p w:rsidR="00B6503A" w:rsidRPr="000674AD" w:rsidRDefault="00B6503A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7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Порядок разработан на основании </w:t>
      </w:r>
      <w:hyperlink r:id="rId8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статей 219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и устанавливает порядок санкционирования оплаты денежных обязательств получателей средств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средств) и администраторов источников финансирования дефицита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администраторы источников финансирования дефицита бюджета), принимаемых за счет средств бюджета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в том числе поступивших из федерального бюджета.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Для оплаты денежных обязательств получатели средств, администраторы источников финансирования дефицита бюджета представляют в 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(далее -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), осуществляющие санкционирование оплаты денежных обязательств получателей средств бюджета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Заявку на кассовый расход (далее - Заявка) в порядке, установленном в соответствии с бюджетным </w:t>
      </w:r>
      <w:hyperlink r:id="rId10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Заявка представляется в электронной форме с применением электронной подписи (далее - в электронной форме).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При отсутствии технической возможности организации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Заявка подписывается руководителем и главным бухгалтером (иными уполномоченными руководителем лицами) получателя средств бюджета (администратора источников финансирования дефицита бюджета).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4"/>
      <w:bookmarkEnd w:id="1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трех рабочих дней, со дня представления получателем средств (администратором источников финансирования дефицита бюджета) Заявки, проверяют Заявку на соответствие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установленной форме, наличие в ней реквизитов и показателей, предусмотренных </w:t>
      </w:r>
      <w:hyperlink w:anchor="P47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наличие документов, предусмотренных </w:t>
      </w:r>
      <w:hyperlink w:anchor="P82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7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2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 соответствующим требованиям, установленным </w:t>
      </w:r>
      <w:hyperlink w:anchor="P98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10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45"/>
      <w:bookmarkEnd w:id="2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Уполномоченные работники 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осуществляющие санкционирование не позднее срока, установленного </w:t>
      </w:r>
      <w:hyperlink w:anchor="P44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проверяют Заявку на соответствие установленной форме, соответствие подписей имеющимся образцам, представленным получателем средств (администратором источников финансирования дефицита бюджета) в порядке, установленном для открытия соответствующего лицевого счета.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настоящего пункта применяются в отношении санкционирования по лицевым счетам, открытым в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47"/>
      <w:bookmarkEnd w:id="3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5. Заявка проверяется на наличие в ней следующих реквизитов и показателей: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1) кода участника бюджетного процесса по Сводному реестру главных распорядителей, распорядителей и получателей средств бюджета, главных администраторов и администраторов доходов бюджета, главных администраторов и администраторов источников финансирования дефицита бюджета (далее - Сводный реестр) и номера соответствующего лицевого счета, открытого получателю средств бюджета или администратору источника финансирования дефицита бюджета;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2) кодов классификации расходов бюджетов (классификации источников финансирования дефицитов бюджетов), по которым необходимо произвести кассовый расход (кассовую выплату), и кода объекта капитального строительства (объекта недвижимости, мероприятия (укрупненного инвестиционного проекта)), включенного в республиканскую адресную инвестиционную программу (далее - РАИП) или в 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- Терзаказ) (при наличии), а также текстового назначения платежа;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50"/>
      <w:bookmarkEnd w:id="4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3) суммы кассового расхода (кассовой выплаты) и цифрового кода валюты в соответствии с Общероссийским классификатором валют, в которой он должен быть произведен, правильно указанной итоговой суммы цифрами и прописью;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4) суммы кассового расхода (кассовой выплаты) в валюте Российской Федерации, в рублевом эквиваленте, исчисленном на дату оформления Заявки;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5) суммы налога на добавленную стоимость (при наличии);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6) вида средств;</w:t>
      </w:r>
    </w:p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7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Заявке;</w:t>
      </w:r>
    </w:p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2" w:history="1"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8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номера учтенного в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(при его наличии);</w:t>
      </w:r>
    </w:p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3" w:history="1"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bookmarkStart w:id="5" w:name="P59"/>
    <w:bookmarkEnd w:id="5"/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(номер, дата) и предмета договора (государственного контракта, соглашения) или нормативного правового акта о предоставлении субсидии, </w:t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являющихся основанием для принятия получателем средств бюджетного обязательства: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(государственного контракта) на поставку товаров, выполнение работ, оказание услуг для государственных нужд;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договора, заключенного в связи с предоставлением бюджетных инвестиций юридическому лицу в соответствии со </w:t>
      </w:r>
      <w:hyperlink r:id="rId14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 (далее - договор (государственный контракт));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аренды;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из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субсидии, субвенции, иного межбюджетного трансферта, имеющих целевое назначение, бюджетам муниципальных районов и городских округов;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автономному учреждению, иному юридическому лицу, или индивидуальному предпринимателю, или физическому лицу - производителю товаров, работ, услуг (далее - субсидия юридическому лицу), заключенного в соответствии с бюджетным законодательством Российской Федерации (далее - соглашение о предоставлении субсидии юридическому лицу);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(далее - нормативный правовой акт о предоставлении субсидии юридическому лицу);</w:t>
      </w:r>
    </w:p>
    <w:bookmarkStart w:id="6" w:name="P66"/>
    <w:bookmarkEnd w:id="6"/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"consultantplus://offline/ref=DE269527A231BFAE24F14EC61A7FF544187601BC40091287EC6E28CA62F539C454776419605166AF21787Dn6ZFG" </w:instrTex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реквизитов (тип, номер, дата) документа, подтверждающего возникновение денежного обязательства при поставке товаров (накладная и (или) акт приемки-передачи, и (или) счет-фактура), выполнении работ, оказании услуг (акт выполненных работ (оказанных услуг), справка о стоимости выполненных работ и затрат (унифицированная </w:t>
      </w:r>
      <w:hyperlink r:id="rId15" w:history="1">
        <w:r w:rsidR="004914CA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форма №</w:t>
        </w:r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), и (или) счет, и (или) счет-фактура),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законодательством (далее - документы, подтверждающие возникновение денежных обязательств);</w:t>
      </w:r>
    </w:p>
    <w:p w:rsidR="00A51E47" w:rsidRPr="008B6E71" w:rsidRDefault="00F00463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уникального номера реестровой записи, присвоенного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контрактов, заключенных от имени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итогам размещения заказов (далее - реестр контрактов).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0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пункта применяются в отношении оплаты денежных обязательств по лицевым счетам, открытым в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Требования </w:t>
      </w:r>
      <w:hyperlink w:anchor="P59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подпунктов 10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w:anchor="P66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 пункта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оплате по договору на оказание услуг, выполнение работ, заключенному получателем средств с физическим лицом, не являющимся индивидуальным предпринимателем;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заявки при перечислении средств получателям средств, осуществляющим в соответствии с бюджетным законодательством операции со средствами бюджета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городского поселения город Давлеканово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(в том числе в иностранной валюте) на счетах, открытых им в учреждении Центрального банка Российской Федерации или кредитной организации, получателям средств, находящимся за пределами Республики Башкортостан и получающим средства бюджета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от главного распорядителя (распорядителя) средств бюджета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C5773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59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10 пункта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 оплате товаров, выполнении работ, оказании услуг, в случаях, когда заключение договоров (государственных контрактов) законодательством Российской Федерации не предусмотрено.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Требования </w:t>
      </w:r>
      <w:hyperlink w:anchor="P66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подпункта 11 пункта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применяются в отношении Заявки при: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осуществлении авансовых платежей в соответствии с условиями договора (государственного контракта);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оплате по договору аренды;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соглашениями, предусмотренными настоящим Порядком;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перечислении средств в соответствии с договором, заключенным в связи с предоставлением бюджетных инвестиций юридическому лицу в соответствии со </w:t>
      </w:r>
      <w:hyperlink r:id="rId17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перечислении средств в соответствии с нормативным правовым актом о предоставлении субсидии юридическому лицу.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В одной Заявке может содержаться несколько сумм кассовых расходов (кассовых выплат) по разным кодам классификации расходов бюджетов (классификации источников финансирования дефицитов бюджетов) по денежным обязательствам в рамках одного бюджетного обязательства получателя средств (администратора источников финансирования дефицита бюджета).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82"/>
      <w:bookmarkEnd w:id="7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Для подтверждения возникновения денежного обязательства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средств, представляет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вместе с Заявкой указанные в ней в соответствии с </w:t>
      </w:r>
      <w:hyperlink w:anchor="P66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подпунктом 11 пункта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соответствующие документы, подтверждающие возникновение денежного обязательства согласно требованиям, установленным </w:t>
      </w:r>
      <w:hyperlink w:anchor="P92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9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83"/>
      <w:bookmarkEnd w:id="8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подтверждения денежного обязательства, возникшего в соответствии с условиями бюджетного обязательства, обусловленного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муниципальным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контрактом, предусматривающим обязанность получателя средств - </w:t>
      </w:r>
      <w:r w:rsidR="00697CC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заказчика по перечислению сумм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 муниципальных нужд в доход бюджета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получатель средств представляет, не позднее представления Заявки на оплату денежного обязательства по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контракту, платежный документ на перечисление в доход бюджета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суммы неусто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йки (штрафа, пеней) по данному муниципальному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Требования, установленные </w:t>
      </w:r>
      <w:hyperlink w:anchor="P82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не распространяются на санкционирование оплаты денежных обязательств, связанных: 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 социальными выплатами населению;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предоставлением бюджетных инвестиций юридическому лицу по договору в соответствии со </w:t>
      </w:r>
      <w:hyperlink r:id="rId18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80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субсидий юридическим лицам, индивидуальным предпринимателям, физическим лицам - производителям товаров, работ, услуг;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межбюджетных трансфертов;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 предоставлением платежей, взносов, безвозмездных перечислений субъектам международного права;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 обслуживанием государственного долга;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исполнением судебных актов по искам к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бюджету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Республике Башкортостан о возмещении вреда, причиненного гражданину или юридическому лицу в результате незаконных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действий (бездействия) органов местного самоуправления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либо должностных лиц этих органов.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92"/>
      <w:bookmarkEnd w:id="9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Получатель средств представляет в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при наличии электронного документооборота с применением электронной подписи электронную копию, созданную посредством сканирования, подтвержденную электронной подписью уполномоченного лица получателя средств, соответствующего документа, подтверждающего возникновение денежного обязательства (далее - электронная копия документа).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организации электронного документооборота с применением электронной подписи получатель средств представляет в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, осуществляющие санкционирование, документ, подтверждающий возникновение денежного обязательства на бумажном носителе, а также его копию, заверенную уполномоченным лицом получателя средств.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для подтверждения денежных обязательств по бюджетным инвестициям в форме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капитальных вложений в объекты муниципальной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собственности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получатель средств представляет, на бумажном носителе заверенные уполномоченным лицом получателя средств копии: положительного заключения государственной экспертизы проектной документации объектов капитального строительства и результатов инженерных изысканий в случае, если проведение экспертизы является обязательным в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соответствии с законодательством, положительного заключения о достоверности определения сметной стоимости объектов, приказа об утверждении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(переутверждении) проектной документации, сводно-сметного расчета, титульных списков вновь начинаемых объектов с разбивкой по годам на весь период строительства с выделением пусковых комплексов (очередей), титульных списков переходящих объектов с указанием объемов бюджетных инвестиций, строительно-монтажных работ, оборудования и прочих затрат на соответствующий год, утвержденные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заказчиком, справок о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стоимости выполненных работ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затрат (унифицированная </w:t>
      </w:r>
      <w:hyperlink r:id="rId19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и актов о приемке выполненных работ (унифицированная </w:t>
      </w:r>
      <w:hyperlink r:id="rId20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форма </w:t>
        </w:r>
        <w:r w:rsidR="004914CA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КС-2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актов оценки стоимости объектов недвижимости (в случаях, установленных законодательством), договоров об участии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в собственности субъекта инвестиций, заключенных между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или уполномоченными органами исполнительной властии юридическими лицами (при предоставлении бюджетных инвестиций юридическому лицу, не являющемуся </w:t>
      </w:r>
      <w:r w:rsidR="0024411F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учреждением и </w:t>
      </w:r>
      <w:r w:rsidR="00E84539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унитарным предприятием) и концессионных соглашений (для объектов капитального строительства, реализации которых осуществляется в рамках концессионных соглашений), заключение государственной историко-культурной экспертизы (при реконструкции, в том числе с элементами реставрации) в случаях установленных законодательством Российской Федерации, заключение технологического и ценового аудита обоснования инвестиций по контрактам, предметом которых является одновременно выполнение работ по проектированию, строительству и вводу в эксплуатацию объектов капитального строительства.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Прилагаемый к Заявке документ, подтверждающий возникновение денежного обязательства, на бумажном носителе после сверки его с заверенной копией подлежит возврату получателю средств, заверенные копии документов, подтверждающих возникновение денежного обязательства, остаются в отделах Управления, осуществляющих санкционирование, и подлежат хранению в соответствии с правилами организации государственного архивного дела.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При наличии ранее созданной в соответствии с условиями настоящего пункта электронной копии документа подтверждение возникновения денежного обязательства, вытекающего из такого документа, осуществляется на основании имеющейся электронной копии соответствующего документа.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Электронные копии документов подлежат хранению в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правилами организации государственного архивного дела.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98"/>
      <w:bookmarkEnd w:id="10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10. При санкционировании оплаты денежных обязательств по расходам (за исключением расходов по публичным нормативным обязательствам) осуществляется проверка Заявки по следующим направлениям: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соответствие указанных в Заявке кодов видов расходов, относящихся к расходам бюджетов, текстовому назначению платежа, исходя из содержания текста назначения платежа, в соответствии с утвержденным в установленном </w:t>
      </w:r>
      <w:hyperlink r:id="rId21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="008B6E71" w:rsidRPr="008B6E71">
        <w:rPr>
          <w:rFonts w:ascii="Times New Roman" w:hAnsi="Times New Roman" w:cs="Times New Roman"/>
          <w:sz w:val="28"/>
          <w:szCs w:val="28"/>
        </w:rPr>
        <w:t xml:space="preserve">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Министерством финансов Российской Федерации порядком применения бюджетной классификации Российской Федерации;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3) непревышение указанного в Заявке авансового платежа предельному размеру авансового платежа, установленному законодательством, в случае представления Заявки для оплаты денежных обязательств по государственным контрактам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5)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бюджетных средств;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наименования, ИНН, КПП, банковских реквизитов получателя денежных средств, указанных в Заявке, ИНН, КПП, банковским реквизитам получателей денежных средств, указанным в документе, подтверждающем возникновение денежного обязательства (при наличии);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7) дата, на которую сформирована Заявка, должна быть не ранее трех рабочих дней от даты ее представления.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106"/>
      <w:bookmarkEnd w:id="11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 санкционировании оплаты денежного обязательства, возникающего по документу, указанному в </w:t>
      </w:r>
      <w:hyperlink w:anchor="P59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подпункте 10 пункта 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(далее - документ-основание), согласно указанному в Заявке номеру ранее учтенного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обязательства получателя средств (далее - бюджетное обязательство), осуществляется проверка соответствия информации, указанной в Заявке, реквизитам и показателям бюджетного обязательства на: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1) идентичность кода участника бюджетного процесса по Сводному реестру по бюджетному обязательству и платежу;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2) идентичность кода (кодов) классификации расходов по бюджетному обязательству и платежу;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3) идентичность предмета бюджетного обязательства и содержания текста назначения платежа;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4) идентичность кода валюты, в которой принято бюджетное обязательство, и кода валюты в которой должен быть осуществлен платеж;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r w:rsidR="0024411F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кассового расхода над суммой неисполненного бюджетного обязательства;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6) соответствие кода классификации расходов и кода объекта РАИП или Терзаказа по бюджетному обязательству и платежу;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7) идентичность наименования, ИНН, КПП получателя денежных средств, указанных в Заявке, по бюджетному обязательству и платежу;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24411F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размера авансового платежа по бюджетному обязательству и платежу;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9) наличие в показателях бюджетного обязательства ссылки на уникальный номер реестровой записи, присвоенный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на поставку товаров, выполнение работ, оказание услуг в реестре гос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контрактов;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11) для санкционирования оплаты денежных обязательств по государственным контрактам дополнительно осуществляется проверка на соответствие сведений о государственном контракте в реестре гос</w:t>
      </w:r>
      <w:r w:rsidR="008B6E71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контрактов и сведений о принятом на у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чет бюджетном о</w:t>
      </w:r>
      <w:r w:rsidR="00C45B8A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бязательстве по муниципальному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 условиям данного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12) соответствие содержания операции, исходя из электронной копии документа-основания, коду видов расходов и содержанию текста назначения платежа, указанного в Заявке и сведении о бюджетном обязательстве;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13) наличие на официальном сайте в сети Интернет www.bus.gov.ru, на котором подлежит размещению информация о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(муниципальных) учреждениях, муниципального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на оказание </w:t>
      </w:r>
      <w:r w:rsidR="00D33A86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 (выполнение работ), на финансовое обеспечение выполнения которого осуществляется перечисление субсидии на основании Заявки;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14) непротиворечивость данных, содержащихся в представленных документах-основаниях, и документах, подтверждающих возникновение денежных обязательств, друг другу.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12. При санкционировании оплаты денежных обязательств по расходам по публичным нормативным обязательствам осуществляется проверка Заявки по следующим направлениям: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расходов бюджетов,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видов расходов, относящихся к расходам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 и (или) лимитов бюджетных обязательств, учтенных на лицевом счете получателя бюджетных средств.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127"/>
      <w:bookmarkEnd w:id="12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13. При санкционировании оплаты денежных обязательств по выплатам по источникам финансирования дефицита бюджета осуществляется проверка Заявки по следующим направлениям: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1) коды классификации источников финансирования дефицита бюджета, указанные в Заявке, должны соответствовать кодам бюджетной классификации, действующим в текущем финансовом году на момент представления Заявки;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2) соответствие указанных в Заявке кодов вида источников, относящихся к источникам финансирования дефицитов бюджетов, исходя из содержания текста назначения платежа, кодам, указанным в порядке применения бюджетной классификации Российской Федерации, утвержденном в установленном порядке Министерством финансов Российской Федерации;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24411F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сумм, указанных в Заявке, остаткам соответствующих бюджетных ассигнований, учтенных на лицевом счете администратора источника внутреннего финансирования дефицита бюджета.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131"/>
      <w:bookmarkEnd w:id="13"/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14. В случае, если форма или информация, указанная в Заявке, не </w:t>
      </w: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соответствуют требованиям, установленным </w:t>
      </w:r>
      <w:hyperlink w:anchor="P45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пунктами 4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47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w:anchor="P98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10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w:anchor="P127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или в случае установления нарушения получателем средств условий, установленным </w:t>
      </w:r>
      <w:hyperlink w:anchor="P83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абзацем вторым пункта 7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представленная Заявка возвращается получателю бюджетных средств (администратору источников финансирования дефицита бюджета) не позднее срока, установленного </w:t>
      </w:r>
      <w:hyperlink w:anchor="P44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с указанием причины возврата.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Заявка представлялась в электронной форме, получателю бюджетных средств (администратору источников финансирования бюджета) не позднее срока, установленного </w:t>
      </w:r>
      <w:hyperlink w:anchor="P44" w:history="1">
        <w:r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3</w:t>
        </w:r>
      </w:hyperlink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направляется Протокол в электронной форме, в котором указывается причина возврата.</w:t>
      </w:r>
    </w:p>
    <w:p w:rsidR="00A51E47" w:rsidRPr="008B6E71" w:rsidRDefault="00A51E47" w:rsidP="00A51E4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15.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уполномоченным работником проставляется отметка, подтверждающая санкционирование оплаты денежных обязательств получателя средств бюджета (администратора источников финансирования дефицита бюджета) с указанием даты, подписи, расшифровки подписи, содержащей фамилию, инициалы указанного работника, и Заявка принимается к исполнению.</w:t>
      </w:r>
    </w:p>
    <w:p w:rsidR="00A51E47" w:rsidRPr="008B6E71" w:rsidRDefault="00F00463" w:rsidP="0024411F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="00A51E47" w:rsidRPr="008B6E71">
          <w:rPr>
            <w:rFonts w:ascii="Times New Roman" w:hAnsi="Times New Roman" w:cs="Times New Roman"/>
            <w:color w:val="000000" w:themeColor="text1"/>
            <w:sz w:val="28"/>
            <w:szCs w:val="28"/>
          </w:rPr>
          <w:t>16</w:t>
        </w:r>
      </w:hyperlink>
      <w:r w:rsidR="00A51E47" w:rsidRPr="008B6E71">
        <w:rPr>
          <w:rFonts w:ascii="Times New Roman" w:hAnsi="Times New Roman" w:cs="Times New Roman"/>
          <w:color w:val="000000" w:themeColor="text1"/>
          <w:sz w:val="28"/>
          <w:szCs w:val="28"/>
        </w:rPr>
        <w:t>. Представление и хранение Заявки для санкционирования оплаты денежных обязательств получателей средств бюджета (администраторов источников финансирования дефицита бюджета), содержащей сведения, составляющие государственную тайну, осуществляется в соответствии с настоящим Порядком с соблюдением норм законодательства Российской Федерации о защите государственной тайны.</w:t>
      </w:r>
    </w:p>
    <w:p w:rsidR="00B512E5" w:rsidRPr="008B6E71" w:rsidRDefault="00B512E5" w:rsidP="00A51E4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512E5" w:rsidRPr="008B6E71" w:rsidSect="00E423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D0E" w:rsidRDefault="00463D0E" w:rsidP="00513E84">
      <w:pPr>
        <w:spacing w:after="0" w:line="240" w:lineRule="auto"/>
      </w:pPr>
      <w:r>
        <w:separator/>
      </w:r>
    </w:p>
  </w:endnote>
  <w:endnote w:type="continuationSeparator" w:id="1">
    <w:p w:rsidR="00463D0E" w:rsidRDefault="00463D0E" w:rsidP="00513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D0E" w:rsidRDefault="00463D0E" w:rsidP="00513E84">
      <w:pPr>
        <w:spacing w:after="0" w:line="240" w:lineRule="auto"/>
      </w:pPr>
      <w:r>
        <w:separator/>
      </w:r>
    </w:p>
  </w:footnote>
  <w:footnote w:type="continuationSeparator" w:id="1">
    <w:p w:rsidR="00463D0E" w:rsidRDefault="00463D0E" w:rsidP="00513E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1E47"/>
    <w:rsid w:val="0000326F"/>
    <w:rsid w:val="000674AD"/>
    <w:rsid w:val="001D4393"/>
    <w:rsid w:val="00232D3F"/>
    <w:rsid w:val="00237BD2"/>
    <w:rsid w:val="0024411F"/>
    <w:rsid w:val="00281571"/>
    <w:rsid w:val="002F5821"/>
    <w:rsid w:val="003705C7"/>
    <w:rsid w:val="003A5C49"/>
    <w:rsid w:val="003C5773"/>
    <w:rsid w:val="003F0F7E"/>
    <w:rsid w:val="004444E4"/>
    <w:rsid w:val="00447BE8"/>
    <w:rsid w:val="00463D0E"/>
    <w:rsid w:val="004914CA"/>
    <w:rsid w:val="00513E84"/>
    <w:rsid w:val="005B73A3"/>
    <w:rsid w:val="00666F32"/>
    <w:rsid w:val="00676402"/>
    <w:rsid w:val="00697CC7"/>
    <w:rsid w:val="006F49C3"/>
    <w:rsid w:val="00737069"/>
    <w:rsid w:val="008B6E71"/>
    <w:rsid w:val="009F75D1"/>
    <w:rsid w:val="00A51E47"/>
    <w:rsid w:val="00A87B27"/>
    <w:rsid w:val="00AD2B43"/>
    <w:rsid w:val="00AF4F16"/>
    <w:rsid w:val="00B512E5"/>
    <w:rsid w:val="00B6503A"/>
    <w:rsid w:val="00BD6F71"/>
    <w:rsid w:val="00BF1B1E"/>
    <w:rsid w:val="00C45B8A"/>
    <w:rsid w:val="00CA5131"/>
    <w:rsid w:val="00D22B86"/>
    <w:rsid w:val="00D33A86"/>
    <w:rsid w:val="00D427B7"/>
    <w:rsid w:val="00D574C2"/>
    <w:rsid w:val="00DF6593"/>
    <w:rsid w:val="00E423EB"/>
    <w:rsid w:val="00E84539"/>
    <w:rsid w:val="00F00463"/>
    <w:rsid w:val="00F64CAC"/>
    <w:rsid w:val="00FE1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69"/>
  </w:style>
  <w:style w:type="paragraph" w:styleId="2">
    <w:name w:val="heading 2"/>
    <w:basedOn w:val="a"/>
    <w:next w:val="a"/>
    <w:link w:val="20"/>
    <w:uiPriority w:val="9"/>
    <w:unhideWhenUsed/>
    <w:qFormat/>
    <w:rsid w:val="00513E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51E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51E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13E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E84"/>
  </w:style>
  <w:style w:type="paragraph" w:styleId="a5">
    <w:name w:val="footer"/>
    <w:basedOn w:val="a"/>
    <w:link w:val="a6"/>
    <w:uiPriority w:val="99"/>
    <w:unhideWhenUsed/>
    <w:rsid w:val="00513E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E84"/>
  </w:style>
  <w:style w:type="character" w:styleId="a7">
    <w:name w:val="Hyperlink"/>
    <w:basedOn w:val="a0"/>
    <w:uiPriority w:val="99"/>
    <w:semiHidden/>
    <w:unhideWhenUsed/>
    <w:rsid w:val="00676402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AF4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2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2B8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69527A231BFAE24F150CB0C13AA4D1B7D5DB84D0C10D4B031739735FC339313383D582154n6Z0G" TargetMode="External"/><Relationship Id="rId13" Type="http://schemas.openxmlformats.org/officeDocument/2006/relationships/hyperlink" Target="consultantplus://offline/ref=DE269527A231BFAE24F14EC61A7FF544187601BC40091287EC6E28CA62F539C454776419605166AF21787Dn6ZFG" TargetMode="External"/><Relationship Id="rId18" Type="http://schemas.openxmlformats.org/officeDocument/2006/relationships/hyperlink" Target="consultantplus://offline/ref=DE269527A231BFAE24F150CB0C13AA4D1B7D5DB84D0C10D4B031739735FC339313383D5B245F66ABn2Z3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E269527A231BFAE24F150CB0C13AA4D1B7D5CB84F0610D4B031739735FC339313383D5B245C67AEn2Z2G" TargetMode="Externa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DE269527A231BFAE24F14EC61A7FF544187601BC40091287EC6E28CA62F539C454776419605166AF21787Dn6ZFG" TargetMode="External"/><Relationship Id="rId17" Type="http://schemas.openxmlformats.org/officeDocument/2006/relationships/hyperlink" Target="consultantplus://offline/ref=DE269527A231BFAE24F150CB0C13AA4D1B7D5DB84D0C10D4B031739735FC339313383D5B245F66ABn2Z3G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DE269527A231BFAE24F14EC61A7FF544187601BC40091287EC6E28CA62F539C454776419605166AF21787Dn6ZFG" TargetMode="External"/><Relationship Id="rId20" Type="http://schemas.openxmlformats.org/officeDocument/2006/relationships/hyperlink" Target="consultantplus://offline/ref=DE269527A231BFAE24F150CB0C13AA4D1A7B5CB14A054DDEB8687F9532F36C841471315A245D61nAZ7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E269527A231BFAE24F14EC61A7FF544187601BC40091287EC6E28CA62F539C454776419605166AF21787Dn6ZFG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E269527A231BFAE24F150CB0C13AA4D1A7B5CB14A054DDEB8687F9532F36C841471315A245E62nAZBG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DE269527A231BFAE24F150CB0C13AA4D1B7D5DB84D0C10D4B031739735nFZCG" TargetMode="External"/><Relationship Id="rId19" Type="http://schemas.openxmlformats.org/officeDocument/2006/relationships/hyperlink" Target="consultantplus://offline/ref=DE269527A231BFAE24F150CB0C13AA4D1A7B5CB14A054DDEB8687F9532F36C841471315A245E62nAZ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269527A231BFAE24F150CB0C13AA4D1B7D5DB84D0C10D4B031739735FC339313383D58225Dn6Z7G" TargetMode="External"/><Relationship Id="rId14" Type="http://schemas.openxmlformats.org/officeDocument/2006/relationships/hyperlink" Target="consultantplus://offline/ref=DE269527A231BFAE24F150CB0C13AA4D1B7D5DB84D0C10D4B031739735FC339313383D5B245F66ABn2Z3G" TargetMode="External"/><Relationship Id="rId22" Type="http://schemas.openxmlformats.org/officeDocument/2006/relationships/hyperlink" Target="consultantplus://offline/ref=DE269527A231BFAE24F14EC61A7FF544187601BC4E0D1F80ED6E28CA62F539C454776419605166AF21787An6Z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3D7C2-5F85-47D8-8459-11EE042A8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4301</Words>
  <Characters>24521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Мирсаяпова Альбина Ахнафовна</dc:creator>
  <cp:lastModifiedBy>Наталья Ивановна</cp:lastModifiedBy>
  <cp:revision>2</cp:revision>
  <cp:lastPrinted>2019-09-06T07:30:00Z</cp:lastPrinted>
  <dcterms:created xsi:type="dcterms:W3CDTF">2020-02-05T07:30:00Z</dcterms:created>
  <dcterms:modified xsi:type="dcterms:W3CDTF">2020-02-05T07:30:00Z</dcterms:modified>
</cp:coreProperties>
</file>