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74AB" w:rsidRPr="004274AB" w:rsidRDefault="004274AB" w:rsidP="004274AB">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r w:rsidRPr="004274AB">
        <w:rPr>
          <w:rFonts w:ascii="Times New Roman" w:eastAsia="Times New Roman" w:hAnsi="Times New Roman" w:cs="Times New Roman"/>
          <w:b/>
          <w:bCs/>
          <w:sz w:val="36"/>
          <w:szCs w:val="36"/>
          <w:lang w:eastAsia="ru-RU"/>
        </w:rPr>
        <w:t>Методические рекомендации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в 2018 году (за отчетный 2017 год)</w:t>
      </w:r>
    </w:p>
    <w:p w:rsidR="004274AB" w:rsidRPr="004274AB" w:rsidRDefault="004274AB" w:rsidP="004274AB">
      <w:pPr>
        <w:spacing w:after="0" w:line="240" w:lineRule="auto"/>
        <w:jc w:val="right"/>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8 декабря 2017 </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bookmarkStart w:id="0" w:name="0"/>
      <w:bookmarkEnd w:id="0"/>
      <w:r w:rsidRPr="004274AB">
        <w:rPr>
          <w:rFonts w:ascii="Times New Roman" w:eastAsia="Times New Roman" w:hAnsi="Times New Roman" w:cs="Times New Roman"/>
          <w:sz w:val="24"/>
          <w:szCs w:val="24"/>
          <w:lang w:eastAsia="ru-RU"/>
        </w:rPr>
        <w:t>Да</w:t>
      </w:r>
      <w:bookmarkStart w:id="1" w:name="_GoBack"/>
      <w:bookmarkEnd w:id="1"/>
      <w:r w:rsidRPr="004274AB">
        <w:rPr>
          <w:rFonts w:ascii="Times New Roman" w:eastAsia="Times New Roman" w:hAnsi="Times New Roman" w:cs="Times New Roman"/>
          <w:sz w:val="24"/>
          <w:szCs w:val="24"/>
          <w:lang w:eastAsia="ru-RU"/>
        </w:rPr>
        <w:t>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4274AB">
        <w:rPr>
          <w:rFonts w:ascii="Times New Roman" w:eastAsia="Times New Roman" w:hAnsi="Times New Roman" w:cs="Times New Roman"/>
          <w:sz w:val="24"/>
          <w:szCs w:val="24"/>
          <w:lang w:eastAsia="ru-RU"/>
        </w:rPr>
        <w:t>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а также уполномочено</w:t>
      </w:r>
      <w:proofErr w:type="gramEnd"/>
      <w:r w:rsidRPr="004274AB">
        <w:rPr>
          <w:rFonts w:ascii="Times New Roman" w:eastAsia="Times New Roman" w:hAnsi="Times New Roman" w:cs="Times New Roman"/>
          <w:sz w:val="24"/>
          <w:szCs w:val="24"/>
          <w:lang w:eastAsia="ru-RU"/>
        </w:rPr>
        <w:t xml:space="preserve"> издавать методические рекомендации и другие инструктивно-методические материалы по данным вопросам.</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4274AB">
        <w:rPr>
          <w:rFonts w:ascii="Times New Roman" w:eastAsia="Times New Roman" w:hAnsi="Times New Roman" w:cs="Times New Roman"/>
          <w:sz w:val="24"/>
          <w:szCs w:val="24"/>
          <w:lang w:eastAsia="ru-RU"/>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w:t>
      </w:r>
      <w:proofErr w:type="gramEnd"/>
      <w:r w:rsidRPr="004274AB">
        <w:rPr>
          <w:rFonts w:ascii="Times New Roman" w:eastAsia="Times New Roman" w:hAnsi="Times New Roman" w:cs="Times New Roman"/>
          <w:sz w:val="24"/>
          <w:szCs w:val="24"/>
          <w:lang w:eastAsia="ru-RU"/>
        </w:rPr>
        <w:t xml:space="preserve"> органами, поручено при реализации требований законодательства о противодействии коррупции </w:t>
      </w:r>
      <w:proofErr w:type="gramStart"/>
      <w:r w:rsidRPr="004274AB">
        <w:rPr>
          <w:rFonts w:ascii="Times New Roman" w:eastAsia="Times New Roman" w:hAnsi="Times New Roman" w:cs="Times New Roman"/>
          <w:sz w:val="24"/>
          <w:szCs w:val="24"/>
          <w:lang w:eastAsia="ru-RU"/>
        </w:rPr>
        <w:t>руководствоваться</w:t>
      </w:r>
      <w:proofErr w:type="gramEnd"/>
      <w:r w:rsidRPr="004274AB">
        <w:rPr>
          <w:rFonts w:ascii="Times New Roman" w:eastAsia="Times New Roman" w:hAnsi="Times New Roman" w:cs="Times New Roman"/>
          <w:sz w:val="24"/>
          <w:szCs w:val="24"/>
          <w:lang w:eastAsia="ru-RU"/>
        </w:rPr>
        <w:t xml:space="preserve"> издаваемыми Минтрудом России методическими рекомендациями и другими инструктивно-методическими материалами.</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I. Представление сведений о доходах, расходах, об имуществе и обязательствах имущественного характера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Лица, обязанные представлять сведения о доходах, расходах, об имуществе и обязательствах имущественного характера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 Сведения о доходах, расходах, об имуществе и обязательствах имущественного характера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lastRenderedPageBreak/>
        <w:t>1)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2) государственными и муниципальными служащими, замещающими должности, включенные в перечни, утвержденные нормативными правовыми актами Российской Федерации;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4274AB">
        <w:rPr>
          <w:rFonts w:ascii="Times New Roman" w:eastAsia="Times New Roman" w:hAnsi="Times New Roman" w:cs="Times New Roman"/>
          <w:sz w:val="24"/>
          <w:szCs w:val="24"/>
          <w:lang w:eastAsia="ru-RU"/>
        </w:rPr>
        <w:t>3) работниками государственных корпораций (компаний,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roofErr w:type="gramEnd"/>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4) 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5)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перечни, утвержденные федеральными государственными органами;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6) атаманами войскового казачьего общества, внесенного в государственный реестр казачьих обществ в Российской Федерации (далее - атаман войскового казачьего общества).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2.  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 государственной должности Российской Федерации, государственной должности субъекта Российской Федерации, муниципальной должности;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2) любой должности государственной службы (</w:t>
      </w:r>
      <w:proofErr w:type="gramStart"/>
      <w:r w:rsidRPr="004274AB">
        <w:rPr>
          <w:rFonts w:ascii="Times New Roman" w:eastAsia="Times New Roman" w:hAnsi="Times New Roman" w:cs="Times New Roman"/>
          <w:sz w:val="24"/>
          <w:szCs w:val="24"/>
          <w:lang w:eastAsia="ru-RU"/>
        </w:rPr>
        <w:t>поступающим</w:t>
      </w:r>
      <w:proofErr w:type="gramEnd"/>
      <w:r w:rsidRPr="004274AB">
        <w:rPr>
          <w:rFonts w:ascii="Times New Roman" w:eastAsia="Times New Roman" w:hAnsi="Times New Roman" w:cs="Times New Roman"/>
          <w:sz w:val="24"/>
          <w:szCs w:val="24"/>
          <w:lang w:eastAsia="ru-RU"/>
        </w:rPr>
        <w:t xml:space="preserve"> на службу);</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3) должности муниципальной службы, включенной в перечни, утвержденные нормативными правовыми актами Российской Федерации;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4274AB">
        <w:rPr>
          <w:rFonts w:ascii="Times New Roman" w:eastAsia="Times New Roman" w:hAnsi="Times New Roman" w:cs="Times New Roman"/>
          <w:sz w:val="24"/>
          <w:szCs w:val="24"/>
          <w:lang w:eastAsia="ru-RU"/>
        </w:rPr>
        <w:t>4) должности в государственных корпорациях (компаниях,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включенной в перечни, утвержденные нормативными актами фондов, локальными нормативными актами организаций;</w:t>
      </w:r>
      <w:proofErr w:type="gramEnd"/>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5) должности члена Совета директоров Центрального банка Российской Федерации,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lastRenderedPageBreak/>
        <w:t>6)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перечни, утвержденные федеральными государственными органами.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7) 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3. </w:t>
      </w:r>
      <w:proofErr w:type="gramStart"/>
      <w:r w:rsidRPr="004274AB">
        <w:rPr>
          <w:rFonts w:ascii="Times New Roman" w:eastAsia="Times New Roman" w:hAnsi="Times New Roman" w:cs="Times New Roman"/>
          <w:sz w:val="24"/>
          <w:szCs w:val="24"/>
          <w:lang w:eastAsia="ru-RU"/>
        </w:rPr>
        <w:t>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перечнем должностей, утвержденным Указом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w:t>
      </w:r>
      <w:proofErr w:type="gramEnd"/>
      <w:r w:rsidRPr="004274AB">
        <w:rPr>
          <w:rFonts w:ascii="Times New Roman" w:eastAsia="Times New Roman" w:hAnsi="Times New Roman" w:cs="Times New Roman"/>
          <w:sz w:val="24"/>
          <w:szCs w:val="24"/>
          <w:lang w:eastAsia="ru-RU"/>
        </w:rPr>
        <w:t xml:space="preserve">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перечнем.</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Обязательность представления сведений</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4.  </w:t>
      </w:r>
      <w:proofErr w:type="gramStart"/>
      <w:r w:rsidRPr="004274AB">
        <w:rPr>
          <w:rFonts w:ascii="Times New Roman" w:eastAsia="Times New Roman" w:hAnsi="Times New Roman" w:cs="Times New Roman"/>
          <w:sz w:val="24"/>
          <w:szCs w:val="24"/>
          <w:lang w:eastAsia="ru-RU"/>
        </w:rPr>
        <w:t>Требованиями антикоррупционного законодательства не предусматривается освобождение служащего (работника) от исполнения обязанности представлять сведения о доходах, расходах, об имуществе и обязательствах имущественного характера (далее - сведения), в том числе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w:t>
      </w:r>
      <w:proofErr w:type="gramEnd"/>
      <w:r w:rsidRPr="004274AB">
        <w:rPr>
          <w:rFonts w:ascii="Times New Roman" w:eastAsia="Times New Roman" w:hAnsi="Times New Roman" w:cs="Times New Roman"/>
          <w:sz w:val="24"/>
          <w:szCs w:val="24"/>
          <w:lang w:eastAsia="ru-RU"/>
        </w:rPr>
        <w:t xml:space="preserve"> обязанностей.</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5.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hyperlink r:id="rId6" w:anchor="7" w:history="1">
        <w:r w:rsidRPr="004274AB">
          <w:rPr>
            <w:rFonts w:ascii="Times New Roman" w:eastAsia="Times New Roman" w:hAnsi="Times New Roman" w:cs="Times New Roman"/>
            <w:color w:val="0000FF"/>
            <w:sz w:val="24"/>
            <w:szCs w:val="24"/>
            <w:u w:val="single"/>
            <w:lang w:eastAsia="ru-RU"/>
          </w:rPr>
          <w:t>пункте 7</w:t>
        </w:r>
      </w:hyperlink>
      <w:r w:rsidRPr="004274AB">
        <w:rPr>
          <w:rFonts w:ascii="Times New Roman" w:eastAsia="Times New Roman" w:hAnsi="Times New Roman" w:cs="Times New Roman"/>
          <w:sz w:val="24"/>
          <w:szCs w:val="24"/>
          <w:lang w:eastAsia="ru-RU"/>
        </w:rPr>
        <w:t xml:space="preserve"> настоящих Методических рекомендаций.</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Сроки представления сведений</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6. 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7. Служащие (работники) представляют сведения ежегодно в следующие сроки: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4274AB">
        <w:rPr>
          <w:rFonts w:ascii="Times New Roman" w:eastAsia="Times New Roman" w:hAnsi="Times New Roman" w:cs="Times New Roman"/>
          <w:sz w:val="24"/>
          <w:szCs w:val="24"/>
          <w:lang w:eastAsia="ru-RU"/>
        </w:rPr>
        <w:t>1) 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roofErr w:type="gramEnd"/>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4274AB">
        <w:rPr>
          <w:rFonts w:ascii="Times New Roman" w:eastAsia="Times New Roman" w:hAnsi="Times New Roman" w:cs="Times New Roman"/>
          <w:sz w:val="24"/>
          <w:szCs w:val="24"/>
          <w:lang w:eastAsia="ru-RU"/>
        </w:rPr>
        <w:t xml:space="preserve">2) не позднее 30 апреля года, следующего за отчетным (государственные служащие, муниципальные служащие, работники Центрального банка Российской Федерации, работники Пенсионного фонда Российской Федерации, Фонда социального страхования Российской </w:t>
      </w:r>
      <w:r w:rsidRPr="004274AB">
        <w:rPr>
          <w:rFonts w:ascii="Times New Roman" w:eastAsia="Times New Roman" w:hAnsi="Times New Roman" w:cs="Times New Roman"/>
          <w:sz w:val="24"/>
          <w:szCs w:val="24"/>
          <w:lang w:eastAsia="ru-RU"/>
        </w:rPr>
        <w:lastRenderedPageBreak/>
        <w:t>Федерации, Федерального фонда обязательного медицинского страхования, государственных корпораций (компаний, публично-правовых компаний),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 атаманы войсковых казачьих обществ и</w:t>
      </w:r>
      <w:proofErr w:type="gramEnd"/>
      <w:r w:rsidRPr="004274AB">
        <w:rPr>
          <w:rFonts w:ascii="Times New Roman" w:eastAsia="Times New Roman" w:hAnsi="Times New Roman" w:cs="Times New Roman"/>
          <w:sz w:val="24"/>
          <w:szCs w:val="24"/>
          <w:lang w:eastAsia="ru-RU"/>
        </w:rPr>
        <w:t xml:space="preserve"> др.).</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8. Сведения могут быть представлены служащим (работником) в любое время, начиная с 1 января года, следующего </w:t>
      </w:r>
      <w:proofErr w:type="gramStart"/>
      <w:r w:rsidRPr="004274AB">
        <w:rPr>
          <w:rFonts w:ascii="Times New Roman" w:eastAsia="Times New Roman" w:hAnsi="Times New Roman" w:cs="Times New Roman"/>
          <w:sz w:val="24"/>
          <w:szCs w:val="24"/>
          <w:lang w:eastAsia="ru-RU"/>
        </w:rPr>
        <w:t>за</w:t>
      </w:r>
      <w:proofErr w:type="gramEnd"/>
      <w:r w:rsidRPr="004274AB">
        <w:rPr>
          <w:rFonts w:ascii="Times New Roman" w:eastAsia="Times New Roman" w:hAnsi="Times New Roman" w:cs="Times New Roman"/>
          <w:sz w:val="24"/>
          <w:szCs w:val="24"/>
          <w:lang w:eastAsia="ru-RU"/>
        </w:rPr>
        <w:t xml:space="preserve"> отчетным.</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9.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10. 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w:t>
      </w:r>
      <w:hyperlink r:id="rId7" w:anchor="5" w:history="1">
        <w:r w:rsidRPr="004274AB">
          <w:rPr>
            <w:rFonts w:ascii="Times New Roman" w:eastAsia="Times New Roman" w:hAnsi="Times New Roman" w:cs="Times New Roman"/>
            <w:color w:val="0000FF"/>
            <w:sz w:val="24"/>
            <w:szCs w:val="24"/>
            <w:u w:val="single"/>
            <w:lang w:eastAsia="ru-RU"/>
          </w:rPr>
          <w:t>пункте 5</w:t>
        </w:r>
      </w:hyperlink>
      <w:r w:rsidRPr="004274AB">
        <w:rPr>
          <w:rFonts w:ascii="Times New Roman" w:eastAsia="Times New Roman" w:hAnsi="Times New Roman" w:cs="Times New Roman"/>
          <w:sz w:val="24"/>
          <w:szCs w:val="24"/>
          <w:lang w:eastAsia="ru-RU"/>
        </w:rPr>
        <w:t xml:space="preserve"> настоящих Методический рекомендаций.</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Лица, в отношении которых представляются сведения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11. Сведения представляются отдельно:</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 в отношении служащего (работника),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2) в отношении его супруги (супруга),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3) в отношении каждого несовершеннолетнего ребенка служащего (работника).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Например, служащий (работник), имеющий супругу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12. Отчетный период и отчетная дата представления сведений, установленные для граждан и служащих (работников), различны:</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 гражданин представляет:</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4274AB">
        <w:rPr>
          <w:rFonts w:ascii="Times New Roman" w:eastAsia="Times New Roman" w:hAnsi="Times New Roman" w:cs="Times New Roman"/>
          <w:sz w:val="24"/>
          <w:szCs w:val="24"/>
          <w:lang w:eastAsia="ru-RU"/>
        </w:rPr>
        <w:t>а) сведения о своих доходах, доходах супруги (супруга) и несовершеннолетних детей, полученных за календарный год, а также сведения о недвижимом имуществе, транспортных средствах и ценных бумагах, отчужденных в течение отчетного периода в результате безвозмездной сделки (с 1 января по 31 декабря), предшествующий году подачи документов;</w:t>
      </w:r>
      <w:proofErr w:type="gramEnd"/>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2) служащий (работник) представляет ежегодно:</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4274AB">
        <w:rPr>
          <w:rFonts w:ascii="Times New Roman" w:eastAsia="Times New Roman" w:hAnsi="Times New Roman" w:cs="Times New Roman"/>
          <w:sz w:val="24"/>
          <w:szCs w:val="24"/>
          <w:lang w:eastAsia="ru-RU"/>
        </w:rPr>
        <w:lastRenderedPageBreak/>
        <w:t>а) сведения о своих доходах и расходах, доходах и расходах супруги (супруга) и несовершеннолетних детей, полученных за календарный (отчетный) год, а также сведения о недвижимом имуществе, транспортных средствах и ценных бумагах, отчужденных в течение отчетного периода в результате безвозмездной сделки (с 1 января по 31 декабря), предшествующий году представления сведений;</w:t>
      </w:r>
      <w:proofErr w:type="gramEnd"/>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4274AB">
        <w:rPr>
          <w:rFonts w:ascii="Times New Roman" w:eastAsia="Times New Roman" w:hAnsi="Times New Roman" w:cs="Times New Roman"/>
          <w:sz w:val="24"/>
          <w:szCs w:val="24"/>
          <w:lang w:eastAsia="ru-RU"/>
        </w:rPr>
        <w:t>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а также сведения о недвижимом имуществе, транспортных средствах и ценных бумагах, отчужденных в течение отчетного периода в результате безвозмездной сделки (с 1 января</w:t>
      </w:r>
      <w:proofErr w:type="gramEnd"/>
      <w:r w:rsidRPr="004274AB">
        <w:rPr>
          <w:rFonts w:ascii="Times New Roman" w:eastAsia="Times New Roman" w:hAnsi="Times New Roman" w:cs="Times New Roman"/>
          <w:sz w:val="24"/>
          <w:szCs w:val="24"/>
          <w:lang w:eastAsia="ru-RU"/>
        </w:rPr>
        <w:t xml:space="preserve"> по 31 декабря), предшествующий году назначения,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Замещение конкретной должности на отчетную дату как основание для представления сведений</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13. Служащий (работник) должен представить сведения, если по состоянию на 31 декабря отчетного года: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 замещаемая им должность была включена в соответствующий перечень должностей, а сам служащий (работник) замещал указанную должность;</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2) временно замещаемая им должность была включена в соответствующий перечень должностей.</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14. 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15. Перевод служащего в другой государственный орган в период с 1 января по 1(30) апреля 2018 г. не освобождает его от обязанности представить сведения в соответствующее структурное подразделение государственного органа, в котором он замещал должность 31 декабря 2017 г.</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16. 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w:t>
      </w:r>
      <w:r w:rsidRPr="004274AB">
        <w:rPr>
          <w:rFonts w:ascii="Times New Roman" w:eastAsia="Times New Roman" w:hAnsi="Times New Roman" w:cs="Times New Roman"/>
          <w:sz w:val="24"/>
          <w:szCs w:val="24"/>
          <w:lang w:eastAsia="ru-RU"/>
        </w:rPr>
        <w:lastRenderedPageBreak/>
        <w:t>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Определение круга лиц (членов семьи), в отношении которых необходимо представить сведения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17. 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Супруги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18. 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19. 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Перечень ситуаций и рекомендуемые действия (таблица № 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40"/>
        <w:gridCol w:w="6031"/>
      </w:tblGrid>
      <w:tr w:rsidR="004274AB" w:rsidRPr="004274AB" w:rsidTr="004274AB">
        <w:trPr>
          <w:tblCellSpacing w:w="15" w:type="dxa"/>
        </w:trPr>
        <w:tc>
          <w:tcPr>
            <w:tcW w:w="0" w:type="auto"/>
            <w:gridSpan w:val="2"/>
            <w:hideMark/>
          </w:tcPr>
          <w:p w:rsidR="004274AB" w:rsidRPr="004274AB" w:rsidRDefault="004274AB" w:rsidP="004274AB">
            <w:pPr>
              <w:spacing w:after="0" w:line="240" w:lineRule="auto"/>
              <w:jc w:val="both"/>
              <w:rPr>
                <w:rFonts w:ascii="Times New Roman" w:eastAsia="Times New Roman" w:hAnsi="Times New Roman" w:cs="Times New Roman"/>
                <w:b/>
                <w:bCs/>
                <w:sz w:val="24"/>
                <w:szCs w:val="24"/>
                <w:lang w:eastAsia="ru-RU"/>
              </w:rPr>
            </w:pPr>
            <w:r w:rsidRPr="004274AB">
              <w:rPr>
                <w:rFonts w:ascii="Times New Roman" w:eastAsia="Times New Roman" w:hAnsi="Times New Roman" w:cs="Times New Roman"/>
                <w:b/>
                <w:bCs/>
                <w:sz w:val="24"/>
                <w:szCs w:val="24"/>
                <w:lang w:eastAsia="ru-RU"/>
              </w:rPr>
              <w:t xml:space="preserve">Пример: служащий (работник) представляет сведения в 2018 году (за отчетный 2017 г.) </w:t>
            </w:r>
          </w:p>
        </w:tc>
      </w:tr>
      <w:tr w:rsidR="004274AB" w:rsidRPr="004274AB" w:rsidTr="004274AB">
        <w:trPr>
          <w:tblCellSpacing w:w="15" w:type="dxa"/>
        </w:trPr>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Брак заключен в органах записи актов гражданского состояния (далее - ЗАГС) в ноябре 2017 года </w:t>
            </w:r>
          </w:p>
        </w:tc>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сведения в отношении супруги (супруга) представляются, поскольку по состоянию на отчетную дату (31 декабря 2017 года) служащий (работник) состоял в браке </w:t>
            </w:r>
          </w:p>
        </w:tc>
      </w:tr>
      <w:tr w:rsidR="004274AB" w:rsidRPr="004274AB" w:rsidTr="004274AB">
        <w:trPr>
          <w:tblCellSpacing w:w="15" w:type="dxa"/>
        </w:trPr>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Брак заключен в </w:t>
            </w:r>
            <w:proofErr w:type="spellStart"/>
            <w:r w:rsidRPr="004274AB">
              <w:rPr>
                <w:rFonts w:ascii="Times New Roman" w:eastAsia="Times New Roman" w:hAnsi="Times New Roman" w:cs="Times New Roman"/>
                <w:sz w:val="24"/>
                <w:szCs w:val="24"/>
                <w:lang w:eastAsia="ru-RU"/>
              </w:rPr>
              <w:t>ЗАГСе</w:t>
            </w:r>
            <w:proofErr w:type="spellEnd"/>
            <w:r w:rsidRPr="004274AB">
              <w:rPr>
                <w:rFonts w:ascii="Times New Roman" w:eastAsia="Times New Roman" w:hAnsi="Times New Roman" w:cs="Times New Roman"/>
                <w:sz w:val="24"/>
                <w:szCs w:val="24"/>
                <w:lang w:eastAsia="ru-RU"/>
              </w:rPr>
              <w:t xml:space="preserve"> в марте 2018 года </w:t>
            </w:r>
          </w:p>
        </w:tc>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сведения в отношении супруги (супруга) не представляются, поскольку по состоянию на отчетную дату (31 декабря 2017 года) служащий (работник) не состоял в браке </w:t>
            </w:r>
          </w:p>
        </w:tc>
      </w:tr>
      <w:tr w:rsidR="004274AB" w:rsidRPr="004274AB" w:rsidTr="004274AB">
        <w:trPr>
          <w:tblCellSpacing w:w="15" w:type="dxa"/>
        </w:trPr>
        <w:tc>
          <w:tcPr>
            <w:tcW w:w="0" w:type="auto"/>
            <w:gridSpan w:val="2"/>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Пример: гражданин в сентябре 2018 года представляет сведения в связи с подачей документов для назначения на должность. Отчетной датой является 1 августа 2018 года </w:t>
            </w:r>
          </w:p>
        </w:tc>
      </w:tr>
      <w:tr w:rsidR="004274AB" w:rsidRPr="004274AB" w:rsidTr="004274AB">
        <w:trPr>
          <w:tblCellSpacing w:w="15" w:type="dxa"/>
        </w:trPr>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Брак заключен 1 февраля 2018 года </w:t>
            </w:r>
          </w:p>
        </w:tc>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сведения в отношении супруги представляются, поскольку по состоянию на отчетную дату (1 августа 2018 года) гражданин состоял в браке </w:t>
            </w:r>
          </w:p>
        </w:tc>
      </w:tr>
      <w:tr w:rsidR="004274AB" w:rsidRPr="004274AB" w:rsidTr="004274AB">
        <w:trPr>
          <w:tblCellSpacing w:w="15" w:type="dxa"/>
        </w:trPr>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Брак заключен 2 августа 2018 года </w:t>
            </w:r>
          </w:p>
        </w:tc>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сведения в отношении супруги не представляются, поскольку по состоянию на отчетную дату (1 августа 2018 года) гражданин еще не вступил в брак </w:t>
            </w:r>
          </w:p>
        </w:tc>
      </w:tr>
    </w:tbl>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20. 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21. Брак, расторгаемый в судебном порядке, прекращается со дня вступления в законную силу решения суда о расторжении брака (а не в день принятия такого решения).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Перечень ситуаций и рекомендуемые действия (таблица № 2)</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27"/>
        <w:gridCol w:w="6344"/>
      </w:tblGrid>
      <w:tr w:rsidR="004274AB" w:rsidRPr="004274AB" w:rsidTr="004274AB">
        <w:trPr>
          <w:tblCellSpacing w:w="15" w:type="dxa"/>
        </w:trPr>
        <w:tc>
          <w:tcPr>
            <w:tcW w:w="0" w:type="auto"/>
            <w:gridSpan w:val="2"/>
            <w:hideMark/>
          </w:tcPr>
          <w:p w:rsidR="004274AB" w:rsidRPr="004274AB" w:rsidRDefault="004274AB" w:rsidP="004274AB">
            <w:pPr>
              <w:spacing w:after="0" w:line="240" w:lineRule="auto"/>
              <w:jc w:val="both"/>
              <w:rPr>
                <w:rFonts w:ascii="Times New Roman" w:eastAsia="Times New Roman" w:hAnsi="Times New Roman" w:cs="Times New Roman"/>
                <w:b/>
                <w:bCs/>
                <w:sz w:val="24"/>
                <w:szCs w:val="24"/>
                <w:lang w:eastAsia="ru-RU"/>
              </w:rPr>
            </w:pPr>
            <w:r w:rsidRPr="004274AB">
              <w:rPr>
                <w:rFonts w:ascii="Times New Roman" w:eastAsia="Times New Roman" w:hAnsi="Times New Roman" w:cs="Times New Roman"/>
                <w:b/>
                <w:bCs/>
                <w:sz w:val="24"/>
                <w:szCs w:val="24"/>
                <w:lang w:eastAsia="ru-RU"/>
              </w:rPr>
              <w:lastRenderedPageBreak/>
              <w:t xml:space="preserve">Пример: служащий (работник) представляет сведения в 2018 году (за отчетный 2017 г.) </w:t>
            </w:r>
          </w:p>
        </w:tc>
      </w:tr>
      <w:tr w:rsidR="004274AB" w:rsidRPr="004274AB" w:rsidTr="004274AB">
        <w:trPr>
          <w:tblCellSpacing w:w="15" w:type="dxa"/>
        </w:trPr>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Брак </w:t>
            </w:r>
            <w:proofErr w:type="gramStart"/>
            <w:r w:rsidRPr="004274AB">
              <w:rPr>
                <w:rFonts w:ascii="Times New Roman" w:eastAsia="Times New Roman" w:hAnsi="Times New Roman" w:cs="Times New Roman"/>
                <w:sz w:val="24"/>
                <w:szCs w:val="24"/>
                <w:lang w:eastAsia="ru-RU"/>
              </w:rPr>
              <w:t>был</w:t>
            </w:r>
            <w:proofErr w:type="gramEnd"/>
            <w:r w:rsidRPr="004274AB">
              <w:rPr>
                <w:rFonts w:ascii="Times New Roman" w:eastAsia="Times New Roman" w:hAnsi="Times New Roman" w:cs="Times New Roman"/>
                <w:sz w:val="24"/>
                <w:szCs w:val="24"/>
                <w:lang w:eastAsia="ru-RU"/>
              </w:rPr>
              <w:t xml:space="preserve"> расторгнут в </w:t>
            </w:r>
            <w:proofErr w:type="spellStart"/>
            <w:r w:rsidRPr="004274AB">
              <w:rPr>
                <w:rFonts w:ascii="Times New Roman" w:eastAsia="Times New Roman" w:hAnsi="Times New Roman" w:cs="Times New Roman"/>
                <w:sz w:val="24"/>
                <w:szCs w:val="24"/>
                <w:lang w:eastAsia="ru-RU"/>
              </w:rPr>
              <w:t>ЗАГСе</w:t>
            </w:r>
            <w:proofErr w:type="spellEnd"/>
            <w:r w:rsidRPr="004274AB">
              <w:rPr>
                <w:rFonts w:ascii="Times New Roman" w:eastAsia="Times New Roman" w:hAnsi="Times New Roman" w:cs="Times New Roman"/>
                <w:sz w:val="24"/>
                <w:szCs w:val="24"/>
                <w:lang w:eastAsia="ru-RU"/>
              </w:rPr>
              <w:t xml:space="preserve"> в ноябре 2017 года </w:t>
            </w:r>
          </w:p>
        </w:tc>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сведения в отношении бывшей супруги не представляются, поскольку по состоянию на отчетную дату (31 декабря 2017 года) служащий (работник) не состоял в браке </w:t>
            </w:r>
          </w:p>
        </w:tc>
      </w:tr>
      <w:tr w:rsidR="004274AB" w:rsidRPr="004274AB" w:rsidTr="004274AB">
        <w:trPr>
          <w:tblCellSpacing w:w="15" w:type="dxa"/>
        </w:trPr>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Окончательное решение о расторжении брака было принято судом 12 декабря 2017 года и вступило в законную силу 12 января 2018 года </w:t>
            </w:r>
          </w:p>
        </w:tc>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2018 года. Таким образом, по состоянию на отчетную дату (31 декабря 2017 года) служащий (работник) считался состоявшим в браке </w:t>
            </w:r>
          </w:p>
        </w:tc>
      </w:tr>
      <w:tr w:rsidR="004274AB" w:rsidRPr="004274AB" w:rsidTr="004274AB">
        <w:trPr>
          <w:tblCellSpacing w:w="15" w:type="dxa"/>
        </w:trPr>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Брак </w:t>
            </w:r>
            <w:proofErr w:type="gramStart"/>
            <w:r w:rsidRPr="004274AB">
              <w:rPr>
                <w:rFonts w:ascii="Times New Roman" w:eastAsia="Times New Roman" w:hAnsi="Times New Roman" w:cs="Times New Roman"/>
                <w:sz w:val="24"/>
                <w:szCs w:val="24"/>
                <w:lang w:eastAsia="ru-RU"/>
              </w:rPr>
              <w:t>был</w:t>
            </w:r>
            <w:proofErr w:type="gramEnd"/>
            <w:r w:rsidRPr="004274AB">
              <w:rPr>
                <w:rFonts w:ascii="Times New Roman" w:eastAsia="Times New Roman" w:hAnsi="Times New Roman" w:cs="Times New Roman"/>
                <w:sz w:val="24"/>
                <w:szCs w:val="24"/>
                <w:lang w:eastAsia="ru-RU"/>
              </w:rPr>
              <w:t xml:space="preserve"> расторгнут в </w:t>
            </w:r>
            <w:proofErr w:type="spellStart"/>
            <w:r w:rsidRPr="004274AB">
              <w:rPr>
                <w:rFonts w:ascii="Times New Roman" w:eastAsia="Times New Roman" w:hAnsi="Times New Roman" w:cs="Times New Roman"/>
                <w:sz w:val="24"/>
                <w:szCs w:val="24"/>
                <w:lang w:eastAsia="ru-RU"/>
              </w:rPr>
              <w:t>ЗАГСе</w:t>
            </w:r>
            <w:proofErr w:type="spellEnd"/>
            <w:r w:rsidRPr="004274AB">
              <w:rPr>
                <w:rFonts w:ascii="Times New Roman" w:eastAsia="Times New Roman" w:hAnsi="Times New Roman" w:cs="Times New Roman"/>
                <w:sz w:val="24"/>
                <w:szCs w:val="24"/>
                <w:lang w:eastAsia="ru-RU"/>
              </w:rPr>
              <w:t xml:space="preserve"> в марте 2018 года </w:t>
            </w:r>
          </w:p>
        </w:tc>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сведения в отношении бывшей супруги </w:t>
            </w:r>
            <w:proofErr w:type="gramStart"/>
            <w:r w:rsidRPr="004274AB">
              <w:rPr>
                <w:rFonts w:ascii="Times New Roman" w:eastAsia="Times New Roman" w:hAnsi="Times New Roman" w:cs="Times New Roman"/>
                <w:sz w:val="24"/>
                <w:szCs w:val="24"/>
                <w:lang w:eastAsia="ru-RU"/>
              </w:rPr>
              <w:t>представляются</w:t>
            </w:r>
            <w:proofErr w:type="gramEnd"/>
            <w:r w:rsidRPr="004274AB">
              <w:rPr>
                <w:rFonts w:ascii="Times New Roman" w:eastAsia="Times New Roman" w:hAnsi="Times New Roman" w:cs="Times New Roman"/>
                <w:sz w:val="24"/>
                <w:szCs w:val="24"/>
                <w:lang w:eastAsia="ru-RU"/>
              </w:rPr>
              <w:t xml:space="preserve"> поскольку по состоянию на отчетную дату (31 декабря 2017 года) служащий (работник) состоял в браке </w:t>
            </w:r>
          </w:p>
        </w:tc>
      </w:tr>
      <w:tr w:rsidR="004274AB" w:rsidRPr="004274AB" w:rsidTr="004274AB">
        <w:trPr>
          <w:tblCellSpacing w:w="15" w:type="dxa"/>
        </w:trPr>
        <w:tc>
          <w:tcPr>
            <w:tcW w:w="0" w:type="auto"/>
            <w:gridSpan w:val="2"/>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Пример: гражданин в сентябре 2018 года представляет сведения в связи с подачей документов для назначения на должность. Отчетной датой является 1 августа 2018 года </w:t>
            </w:r>
          </w:p>
        </w:tc>
      </w:tr>
      <w:tr w:rsidR="004274AB" w:rsidRPr="004274AB" w:rsidTr="004274AB">
        <w:trPr>
          <w:tblCellSpacing w:w="15" w:type="dxa"/>
        </w:trPr>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Брак </w:t>
            </w:r>
            <w:proofErr w:type="gramStart"/>
            <w:r w:rsidRPr="004274AB">
              <w:rPr>
                <w:rFonts w:ascii="Times New Roman" w:eastAsia="Times New Roman" w:hAnsi="Times New Roman" w:cs="Times New Roman"/>
                <w:sz w:val="24"/>
                <w:szCs w:val="24"/>
                <w:lang w:eastAsia="ru-RU"/>
              </w:rPr>
              <w:t>был</w:t>
            </w:r>
            <w:proofErr w:type="gramEnd"/>
            <w:r w:rsidRPr="004274AB">
              <w:rPr>
                <w:rFonts w:ascii="Times New Roman" w:eastAsia="Times New Roman" w:hAnsi="Times New Roman" w:cs="Times New Roman"/>
                <w:sz w:val="24"/>
                <w:szCs w:val="24"/>
                <w:lang w:eastAsia="ru-RU"/>
              </w:rPr>
              <w:t xml:space="preserve"> расторгнут в </w:t>
            </w:r>
            <w:proofErr w:type="spellStart"/>
            <w:r w:rsidRPr="004274AB">
              <w:rPr>
                <w:rFonts w:ascii="Times New Roman" w:eastAsia="Times New Roman" w:hAnsi="Times New Roman" w:cs="Times New Roman"/>
                <w:sz w:val="24"/>
                <w:szCs w:val="24"/>
                <w:lang w:eastAsia="ru-RU"/>
              </w:rPr>
              <w:t>ЗАГСе</w:t>
            </w:r>
            <w:proofErr w:type="spellEnd"/>
            <w:r w:rsidRPr="004274AB">
              <w:rPr>
                <w:rFonts w:ascii="Times New Roman" w:eastAsia="Times New Roman" w:hAnsi="Times New Roman" w:cs="Times New Roman"/>
                <w:sz w:val="24"/>
                <w:szCs w:val="24"/>
                <w:lang w:eastAsia="ru-RU"/>
              </w:rPr>
              <w:t xml:space="preserve"> 1 июля 2018 года </w:t>
            </w:r>
          </w:p>
        </w:tc>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сведения в отношении бывшей супруги не представляются, поскольку по состоянию на отчетную дату (1 августа 2018 года) гражданин не состоял в браке </w:t>
            </w:r>
          </w:p>
        </w:tc>
      </w:tr>
      <w:tr w:rsidR="004274AB" w:rsidRPr="004274AB" w:rsidTr="004274AB">
        <w:trPr>
          <w:tblCellSpacing w:w="15" w:type="dxa"/>
        </w:trPr>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Брак </w:t>
            </w:r>
            <w:proofErr w:type="gramStart"/>
            <w:r w:rsidRPr="004274AB">
              <w:rPr>
                <w:rFonts w:ascii="Times New Roman" w:eastAsia="Times New Roman" w:hAnsi="Times New Roman" w:cs="Times New Roman"/>
                <w:sz w:val="24"/>
                <w:szCs w:val="24"/>
                <w:lang w:eastAsia="ru-RU"/>
              </w:rPr>
              <w:t>был</w:t>
            </w:r>
            <w:proofErr w:type="gramEnd"/>
            <w:r w:rsidRPr="004274AB">
              <w:rPr>
                <w:rFonts w:ascii="Times New Roman" w:eastAsia="Times New Roman" w:hAnsi="Times New Roman" w:cs="Times New Roman"/>
                <w:sz w:val="24"/>
                <w:szCs w:val="24"/>
                <w:lang w:eastAsia="ru-RU"/>
              </w:rPr>
              <w:t xml:space="preserve"> расторгнут в </w:t>
            </w:r>
            <w:proofErr w:type="spellStart"/>
            <w:r w:rsidRPr="004274AB">
              <w:rPr>
                <w:rFonts w:ascii="Times New Roman" w:eastAsia="Times New Roman" w:hAnsi="Times New Roman" w:cs="Times New Roman"/>
                <w:sz w:val="24"/>
                <w:szCs w:val="24"/>
                <w:lang w:eastAsia="ru-RU"/>
              </w:rPr>
              <w:t>ЗАГСе</w:t>
            </w:r>
            <w:proofErr w:type="spellEnd"/>
            <w:r w:rsidRPr="004274AB">
              <w:rPr>
                <w:rFonts w:ascii="Times New Roman" w:eastAsia="Times New Roman" w:hAnsi="Times New Roman" w:cs="Times New Roman"/>
                <w:sz w:val="24"/>
                <w:szCs w:val="24"/>
                <w:lang w:eastAsia="ru-RU"/>
              </w:rPr>
              <w:t xml:space="preserve"> 2 августа 2018 года </w:t>
            </w:r>
          </w:p>
        </w:tc>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сведения в отношении бывшей супруги представляются, поскольку по состоянию на отчетную дату (1 августа 2018 года) гражданин состоял в браке </w:t>
            </w:r>
          </w:p>
        </w:tc>
      </w:tr>
      <w:tr w:rsidR="004274AB" w:rsidRPr="004274AB" w:rsidTr="004274AB">
        <w:trPr>
          <w:tblCellSpacing w:w="15" w:type="dxa"/>
        </w:trPr>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Окончательное решение о расторжении брака было принято судом 4 июля 2018 года и вступило в законную силу 4 августа 2018 г. </w:t>
            </w:r>
          </w:p>
        </w:tc>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2018 года. Таким образом, по состоянию на отчетную дату (1 августа 2018 года) гражданин считался состоявшим в браке </w:t>
            </w:r>
          </w:p>
        </w:tc>
      </w:tr>
    </w:tbl>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Несовершеннолетние дети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22. 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23.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Перечень ситуаций и рекомендуемые действия (таблица № 3):</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78"/>
        <w:gridCol w:w="7393"/>
      </w:tblGrid>
      <w:tr w:rsidR="004274AB" w:rsidRPr="004274AB" w:rsidTr="004274AB">
        <w:trPr>
          <w:tblCellSpacing w:w="15" w:type="dxa"/>
        </w:trPr>
        <w:tc>
          <w:tcPr>
            <w:tcW w:w="0" w:type="auto"/>
            <w:gridSpan w:val="2"/>
            <w:hideMark/>
          </w:tcPr>
          <w:p w:rsidR="004274AB" w:rsidRPr="004274AB" w:rsidRDefault="004274AB" w:rsidP="004274AB">
            <w:pPr>
              <w:spacing w:after="0" w:line="240" w:lineRule="auto"/>
              <w:jc w:val="both"/>
              <w:rPr>
                <w:rFonts w:ascii="Times New Roman" w:eastAsia="Times New Roman" w:hAnsi="Times New Roman" w:cs="Times New Roman"/>
                <w:b/>
                <w:bCs/>
                <w:sz w:val="24"/>
                <w:szCs w:val="24"/>
                <w:lang w:eastAsia="ru-RU"/>
              </w:rPr>
            </w:pPr>
            <w:r w:rsidRPr="004274AB">
              <w:rPr>
                <w:rFonts w:ascii="Times New Roman" w:eastAsia="Times New Roman" w:hAnsi="Times New Roman" w:cs="Times New Roman"/>
                <w:b/>
                <w:bCs/>
                <w:sz w:val="24"/>
                <w:szCs w:val="24"/>
                <w:lang w:eastAsia="ru-RU"/>
              </w:rPr>
              <w:t xml:space="preserve">Пример: служащий (работник) представляет сведения в 2018 году (за отчетный 2017 г.) </w:t>
            </w:r>
          </w:p>
        </w:tc>
      </w:tr>
      <w:tr w:rsidR="004274AB" w:rsidRPr="004274AB" w:rsidTr="004274AB">
        <w:trPr>
          <w:tblCellSpacing w:w="15" w:type="dxa"/>
        </w:trPr>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Дочери служащего (работника) 21 мая 2017 года исполнилось 18 лет </w:t>
            </w:r>
          </w:p>
        </w:tc>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сведения в отношении дочери не представляются, поскольку по состоянию на отчетную дату (31 декабря 2017 года) дочери служащего (работника) уже исполнилось 18 лет, она являлась совершеннолетней </w:t>
            </w:r>
          </w:p>
        </w:tc>
      </w:tr>
      <w:tr w:rsidR="004274AB" w:rsidRPr="004274AB" w:rsidTr="004274AB">
        <w:trPr>
          <w:tblCellSpacing w:w="15" w:type="dxa"/>
        </w:trPr>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Дочери служащего </w:t>
            </w:r>
            <w:r w:rsidRPr="004274AB">
              <w:rPr>
                <w:rFonts w:ascii="Times New Roman" w:eastAsia="Times New Roman" w:hAnsi="Times New Roman" w:cs="Times New Roman"/>
                <w:sz w:val="24"/>
                <w:szCs w:val="24"/>
                <w:lang w:eastAsia="ru-RU"/>
              </w:rPr>
              <w:lastRenderedPageBreak/>
              <w:t xml:space="preserve">(работника) 30 декабря 2017 года исполнилось 18 лет </w:t>
            </w:r>
          </w:p>
        </w:tc>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lastRenderedPageBreak/>
              <w:t xml:space="preserve">сведения в отношении дочери не представляются, поскольку по </w:t>
            </w:r>
            <w:r w:rsidRPr="004274AB">
              <w:rPr>
                <w:rFonts w:ascii="Times New Roman" w:eastAsia="Times New Roman" w:hAnsi="Times New Roman" w:cs="Times New Roman"/>
                <w:sz w:val="24"/>
                <w:szCs w:val="24"/>
                <w:lang w:eastAsia="ru-RU"/>
              </w:rPr>
              <w:lastRenderedPageBreak/>
              <w:t xml:space="preserve">состоянию на отчетную дату (31 декабря 2017 года) дочери служащего (работника) уже исполнилось 18 лет, она являлась совершеннолетней </w:t>
            </w:r>
          </w:p>
        </w:tc>
      </w:tr>
      <w:tr w:rsidR="004274AB" w:rsidRPr="004274AB" w:rsidTr="004274AB">
        <w:trPr>
          <w:tblCellSpacing w:w="15" w:type="dxa"/>
        </w:trPr>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lastRenderedPageBreak/>
              <w:t xml:space="preserve">Дочери служащего (работника) 31 декабря 2017 года исполнилось 18 лет </w:t>
            </w:r>
          </w:p>
        </w:tc>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2018 года. Таким образом, по состоянию на отчетную дату (31 декабря 2017 года) она еще являлась несовершеннолетней </w:t>
            </w:r>
          </w:p>
        </w:tc>
      </w:tr>
      <w:tr w:rsidR="004274AB" w:rsidRPr="004274AB" w:rsidTr="004274AB">
        <w:trPr>
          <w:tblCellSpacing w:w="15" w:type="dxa"/>
        </w:trPr>
        <w:tc>
          <w:tcPr>
            <w:tcW w:w="0" w:type="auto"/>
            <w:gridSpan w:val="2"/>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Пример: гражданин представляет в сентябре 2017 года сведения в связи с назначением на должность. Отчетной датой является 1 августа 2017 года </w:t>
            </w:r>
          </w:p>
        </w:tc>
      </w:tr>
      <w:tr w:rsidR="004274AB" w:rsidRPr="004274AB" w:rsidTr="004274AB">
        <w:trPr>
          <w:tblCellSpacing w:w="15" w:type="dxa"/>
        </w:trPr>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Сыну гражданина 5 мая 2017 года исполнилось 18 лет </w:t>
            </w:r>
          </w:p>
        </w:tc>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сведения в отношении сына не представляются, поскольку он являлся совершеннолетним и по состоянию на отчетную дату (1 августа 2017 года) сыну гражданина уже исполнилось 18 лет </w:t>
            </w:r>
          </w:p>
        </w:tc>
      </w:tr>
      <w:tr w:rsidR="004274AB" w:rsidRPr="004274AB" w:rsidTr="004274AB">
        <w:trPr>
          <w:tblCellSpacing w:w="15" w:type="dxa"/>
        </w:trPr>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Сыну гражданина 1 августа 2017 года исполнилось 18 лет </w:t>
            </w:r>
          </w:p>
        </w:tc>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2017 года. Таким образом, по состоянию на отчетную дату (1 августа 2017 года) он еще являлся несовершеннолетним </w:t>
            </w:r>
          </w:p>
        </w:tc>
      </w:tr>
      <w:tr w:rsidR="004274AB" w:rsidRPr="004274AB" w:rsidTr="004274AB">
        <w:trPr>
          <w:tblCellSpacing w:w="15" w:type="dxa"/>
        </w:trPr>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Сыну гражданина 17 августа 2017 года исполнилось 18 лет </w:t>
            </w:r>
          </w:p>
        </w:tc>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сведения в отношении сына представляются, поскольку по состоянию на отчетную дату (1 августа 2017 года) сын гражданина являлся несовершеннолетним </w:t>
            </w:r>
          </w:p>
        </w:tc>
      </w:tr>
    </w:tbl>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24. В случае если служащий (работник) является опекуном (попечителем) или его супруга (супруг) является опекуном (попечителем), усыновителем несовершеннолетнего ребенка, то сведения в отношении данного ребенка рекомендуется представить.</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25. 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Рекомендуемые действия при невозможности представить сведения в отношении члена семьи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26. </w:t>
      </w:r>
      <w:proofErr w:type="gramStart"/>
      <w:r w:rsidRPr="004274AB">
        <w:rPr>
          <w:rFonts w:ascii="Times New Roman" w:eastAsia="Times New Roman" w:hAnsi="Times New Roman" w:cs="Times New Roman"/>
          <w:sz w:val="24"/>
          <w:szCs w:val="24"/>
          <w:lang w:eastAsia="ru-RU"/>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w:t>
      </w:r>
      <w:proofErr w:type="gramEnd"/>
      <w:r w:rsidRPr="004274AB">
        <w:rPr>
          <w:rFonts w:ascii="Times New Roman" w:eastAsia="Times New Roman" w:hAnsi="Times New Roman" w:cs="Times New Roman"/>
          <w:sz w:val="24"/>
          <w:szCs w:val="24"/>
          <w:lang w:eastAsia="ru-RU"/>
        </w:rPr>
        <w:t xml:space="preserve"> </w:t>
      </w:r>
      <w:proofErr w:type="gramStart"/>
      <w:r w:rsidRPr="004274AB">
        <w:rPr>
          <w:rFonts w:ascii="Times New Roman" w:eastAsia="Times New Roman" w:hAnsi="Times New Roman" w:cs="Times New Roman"/>
          <w:sz w:val="24"/>
          <w:szCs w:val="24"/>
          <w:lang w:eastAsia="ru-RU"/>
        </w:rPr>
        <w:t>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 16 Положения о комиссиях по соблюдению требований к служебному поведению федеральных государственных служащих и</w:t>
      </w:r>
      <w:proofErr w:type="gramEnd"/>
      <w:r w:rsidRPr="004274AB">
        <w:rPr>
          <w:rFonts w:ascii="Times New Roman" w:eastAsia="Times New Roman" w:hAnsi="Times New Roman" w:cs="Times New Roman"/>
          <w:sz w:val="24"/>
          <w:szCs w:val="24"/>
          <w:lang w:eastAsia="ru-RU"/>
        </w:rPr>
        <w:t xml:space="preserve"> </w:t>
      </w:r>
      <w:proofErr w:type="gramStart"/>
      <w:r w:rsidRPr="004274AB">
        <w:rPr>
          <w:rFonts w:ascii="Times New Roman" w:eastAsia="Times New Roman" w:hAnsi="Times New Roman" w:cs="Times New Roman"/>
          <w:sz w:val="24"/>
          <w:szCs w:val="24"/>
          <w:lang w:eastAsia="ru-RU"/>
        </w:rPr>
        <w:t xml:space="preserve">урегулированию конфликта интересов, утвержденного Указом Президента Российской Федерации от 1 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атаманами войсковых казачьих обществ, внесенных в государственный реестр казачьих обществ в </w:t>
      </w:r>
      <w:r w:rsidRPr="004274AB">
        <w:rPr>
          <w:rFonts w:ascii="Times New Roman" w:eastAsia="Times New Roman" w:hAnsi="Times New Roman" w:cs="Times New Roman"/>
          <w:sz w:val="24"/>
          <w:szCs w:val="24"/>
          <w:lang w:eastAsia="ru-RU"/>
        </w:rPr>
        <w:lastRenderedPageBreak/>
        <w:t>Российской Федерации, сведений о доходах, об имуществе и обязательствах имущественного характера, утвержденного Указом Президента Российской</w:t>
      </w:r>
      <w:proofErr w:type="gramEnd"/>
      <w:r w:rsidRPr="004274AB">
        <w:rPr>
          <w:rFonts w:ascii="Times New Roman" w:eastAsia="Times New Roman" w:hAnsi="Times New Roman" w:cs="Times New Roman"/>
          <w:sz w:val="24"/>
          <w:szCs w:val="24"/>
          <w:lang w:eastAsia="ru-RU"/>
        </w:rPr>
        <w:t xml:space="preserve"> Федерации от 9 октября 2017 г. № 472.</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27. Заявление должно быть направлено до истечения срока, установленного для представления служащим (работником) сведений.</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Заявление подается (таблица № 4):</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75"/>
        <w:gridCol w:w="4896"/>
      </w:tblGrid>
      <w:tr w:rsidR="004274AB" w:rsidRPr="004274AB" w:rsidTr="004274AB">
        <w:trPr>
          <w:tblCellSpacing w:w="15" w:type="dxa"/>
        </w:trPr>
        <w:tc>
          <w:tcPr>
            <w:tcW w:w="0" w:type="auto"/>
            <w:hideMark/>
          </w:tcPr>
          <w:p w:rsidR="004274AB" w:rsidRPr="004274AB" w:rsidRDefault="004274AB" w:rsidP="004274AB">
            <w:pPr>
              <w:spacing w:after="0" w:line="240" w:lineRule="auto"/>
              <w:jc w:val="both"/>
              <w:rPr>
                <w:rFonts w:ascii="Times New Roman" w:eastAsia="Times New Roman" w:hAnsi="Times New Roman" w:cs="Times New Roman"/>
                <w:b/>
                <w:bCs/>
                <w:sz w:val="24"/>
                <w:szCs w:val="24"/>
                <w:lang w:eastAsia="ru-RU"/>
              </w:rPr>
            </w:pPr>
            <w:r w:rsidRPr="004274AB">
              <w:rPr>
                <w:rFonts w:ascii="Times New Roman" w:eastAsia="Times New Roman" w:hAnsi="Times New Roman" w:cs="Times New Roman"/>
                <w:b/>
                <w:bCs/>
                <w:sz w:val="24"/>
                <w:szCs w:val="24"/>
                <w:lang w:eastAsia="ru-RU"/>
              </w:rPr>
              <w:t xml:space="preserve">В Управление Президента Российской Федерации по вопросам противодействия коррупции </w:t>
            </w:r>
          </w:p>
        </w:tc>
        <w:tc>
          <w:tcPr>
            <w:tcW w:w="0" w:type="auto"/>
            <w:hideMark/>
          </w:tcPr>
          <w:p w:rsidR="004274AB" w:rsidRPr="004274AB" w:rsidRDefault="004274AB" w:rsidP="004274AB">
            <w:pPr>
              <w:spacing w:after="0" w:line="240" w:lineRule="auto"/>
              <w:jc w:val="both"/>
              <w:rPr>
                <w:rFonts w:ascii="Times New Roman" w:eastAsia="Times New Roman" w:hAnsi="Times New Roman" w:cs="Times New Roman"/>
                <w:b/>
                <w:bCs/>
                <w:sz w:val="24"/>
                <w:szCs w:val="24"/>
                <w:lang w:eastAsia="ru-RU"/>
              </w:rPr>
            </w:pPr>
            <w:proofErr w:type="gramStart"/>
            <w:r w:rsidRPr="004274AB">
              <w:rPr>
                <w:rFonts w:ascii="Times New Roman" w:eastAsia="Times New Roman" w:hAnsi="Times New Roman" w:cs="Times New Roman"/>
                <w:b/>
                <w:bCs/>
                <w:sz w:val="24"/>
                <w:szCs w:val="24"/>
                <w:lang w:eastAsia="ru-RU"/>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w:t>
            </w:r>
            <w:proofErr w:type="gramEnd"/>
            <w:r w:rsidRPr="004274AB">
              <w:rPr>
                <w:rFonts w:ascii="Times New Roman" w:eastAsia="Times New Roman" w:hAnsi="Times New Roman" w:cs="Times New Roman"/>
                <w:b/>
                <w:bCs/>
                <w:sz w:val="24"/>
                <w:szCs w:val="24"/>
                <w:lang w:eastAsia="ru-RU"/>
              </w:rPr>
              <w:t xml:space="preserve"> </w:t>
            </w:r>
            <w:proofErr w:type="gramStart"/>
            <w:r w:rsidRPr="004274AB">
              <w:rPr>
                <w:rFonts w:ascii="Times New Roman" w:eastAsia="Times New Roman" w:hAnsi="Times New Roman" w:cs="Times New Roman"/>
                <w:b/>
                <w:bCs/>
                <w:sz w:val="24"/>
                <w:szCs w:val="24"/>
                <w:lang w:eastAsia="ru-RU"/>
              </w:rPr>
              <w:t>случае</w:t>
            </w:r>
            <w:proofErr w:type="gramEnd"/>
            <w:r w:rsidRPr="004274AB">
              <w:rPr>
                <w:rFonts w:ascii="Times New Roman" w:eastAsia="Times New Roman" w:hAnsi="Times New Roman" w:cs="Times New Roman"/>
                <w:b/>
                <w:bCs/>
                <w:sz w:val="24"/>
                <w:szCs w:val="24"/>
                <w:lang w:eastAsia="ru-RU"/>
              </w:rPr>
              <w:t xml:space="preserve"> и порядке, которые установлены нормативными правовыми актами Российской Федерации </w:t>
            </w:r>
          </w:p>
        </w:tc>
      </w:tr>
      <w:tr w:rsidR="004274AB" w:rsidRPr="004274AB" w:rsidTr="004274AB">
        <w:trPr>
          <w:tblCellSpacing w:w="15" w:type="dxa"/>
        </w:trPr>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В Департамент государственной службы и кадров Правительства Российской Федерации </w:t>
            </w:r>
          </w:p>
        </w:tc>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лицами, замещающими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 </w:t>
            </w:r>
          </w:p>
        </w:tc>
      </w:tr>
      <w:tr w:rsidR="004274AB" w:rsidRPr="004274AB" w:rsidTr="004274AB">
        <w:trPr>
          <w:tblCellSpacing w:w="15" w:type="dxa"/>
        </w:trPr>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В подразделение кадровой службы федерального государственного органа по профилактике коррупционных и иных правонарушений (если иное не предусмотрено нормативным правовым актом федерального государственного органа, зарегистрированным в установленном порядке) </w:t>
            </w:r>
          </w:p>
        </w:tc>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proofErr w:type="gramStart"/>
            <w:r w:rsidRPr="004274AB">
              <w:rPr>
                <w:rFonts w:ascii="Times New Roman" w:eastAsia="Times New Roman" w:hAnsi="Times New Roman" w:cs="Times New Roman"/>
                <w:sz w:val="24"/>
                <w:szCs w:val="24"/>
                <w:lang w:eastAsia="ru-RU"/>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w:t>
            </w:r>
            <w:r w:rsidRPr="004274AB">
              <w:rPr>
                <w:rFonts w:ascii="Times New Roman" w:eastAsia="Times New Roman" w:hAnsi="Times New Roman" w:cs="Times New Roman"/>
                <w:sz w:val="24"/>
                <w:szCs w:val="24"/>
                <w:lang w:eastAsia="ru-RU"/>
              </w:rPr>
              <w:lastRenderedPageBreak/>
              <w:t xml:space="preserve">освобождение от которых осуществляется Президентом Российской Федерации или Правительством Российской Федерации) </w:t>
            </w:r>
            <w:proofErr w:type="gramEnd"/>
          </w:p>
        </w:tc>
      </w:tr>
      <w:tr w:rsidR="004274AB" w:rsidRPr="004274AB" w:rsidTr="004274AB">
        <w:trPr>
          <w:tblCellSpacing w:w="15" w:type="dxa"/>
        </w:trPr>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lastRenderedPageBreak/>
              <w:t xml:space="preserve">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 публично-правовой компании), иной организации, созданной на основании федерального закона </w:t>
            </w:r>
          </w:p>
        </w:tc>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публично-правовых компаний) и иных организаций, созданных на основании федеральных законов </w:t>
            </w:r>
          </w:p>
        </w:tc>
      </w:tr>
      <w:tr w:rsidR="004274AB" w:rsidRPr="004274AB" w:rsidTr="004274AB">
        <w:trPr>
          <w:tblCellSpacing w:w="15" w:type="dxa"/>
        </w:trPr>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В подразделение по профилактике коррупционных и иных правонарушений Центрального банка Российской Федерации </w:t>
            </w:r>
          </w:p>
        </w:tc>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4274AB" w:rsidRPr="004274AB" w:rsidTr="004274AB">
        <w:trPr>
          <w:tblCellSpacing w:w="15" w:type="dxa"/>
        </w:trPr>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 </w:t>
            </w:r>
          </w:p>
        </w:tc>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атаманами войскового казачьего общества и атаманами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w:t>
            </w:r>
          </w:p>
        </w:tc>
      </w:tr>
    </w:tbl>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28. Для служащих (работников) право направить заявление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29. 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II. Заполнение справки о доходах, расходах, об имуществе и обязательствах имущественного характера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30. </w:t>
      </w:r>
      <w:proofErr w:type="gramStart"/>
      <w:r w:rsidRPr="004274AB">
        <w:rPr>
          <w:rFonts w:ascii="Times New Roman" w:eastAsia="Times New Roman" w:hAnsi="Times New Roman" w:cs="Times New Roman"/>
          <w:sz w:val="24"/>
          <w:szCs w:val="24"/>
          <w:lang w:eastAsia="ru-RU"/>
        </w:rPr>
        <w:t>Форма справки о доходах, расходах, об имуществе и обязательствах имущественного характера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и является унифицированной для всех лиц, на которых распространяется обязанность представлять сведения.</w:t>
      </w:r>
      <w:proofErr w:type="gramEnd"/>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31. Собственноручное заполнение справки предполагает ее самостоятельное заполнение на персональном компьютере (с использованием текстовых редакторов) или иных печатных устройствах с последующим заверением личной подписью на титульной стороне каждого листа. При этом следует контролировать соответствие заполняемой формы аутентичному тексту приложения к Указу Президента Российской Федерации от 23 июня 2014 г. № 460.</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Не рекомендуется заполнять справку в рукописном виде.</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lastRenderedPageBreak/>
        <w:t xml:space="preserve">32. Для отдельных категорий служащих (работников) и должностных лиц подпунктами «в» и «г» пункта 26 Указа Президента Российской Федерации от 2 апреля 2013 г. № 309 «О мерах по реализации отдельных положений Федерального закона «О противодействии коррупции» установлена обязанность </w:t>
      </w:r>
      <w:proofErr w:type="gramStart"/>
      <w:r w:rsidRPr="004274AB">
        <w:rPr>
          <w:rFonts w:ascii="Times New Roman" w:eastAsia="Times New Roman" w:hAnsi="Times New Roman" w:cs="Times New Roman"/>
          <w:sz w:val="24"/>
          <w:szCs w:val="24"/>
          <w:lang w:eastAsia="ru-RU"/>
        </w:rPr>
        <w:t>заполнять</w:t>
      </w:r>
      <w:proofErr w:type="gramEnd"/>
      <w:r w:rsidRPr="004274AB">
        <w:rPr>
          <w:rFonts w:ascii="Times New Roman" w:eastAsia="Times New Roman" w:hAnsi="Times New Roman" w:cs="Times New Roman"/>
          <w:sz w:val="24"/>
          <w:szCs w:val="24"/>
          <w:lang w:eastAsia="ru-RU"/>
        </w:rPr>
        <w:t xml:space="preserve"> справки с использованием специального программного обеспечения «Справки БК» (далее - СПО «Справки БК»).</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33. При заполнении справок с использованием СПО «Справки БК», размещенного на официальном сайте Президента Российской Федерации и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личной подписью заверяется только последний ли</w:t>
      </w:r>
      <w:proofErr w:type="gramStart"/>
      <w:r w:rsidRPr="004274AB">
        <w:rPr>
          <w:rFonts w:ascii="Times New Roman" w:eastAsia="Times New Roman" w:hAnsi="Times New Roman" w:cs="Times New Roman"/>
          <w:sz w:val="24"/>
          <w:szCs w:val="24"/>
          <w:lang w:eastAsia="ru-RU"/>
        </w:rPr>
        <w:t>ст спр</w:t>
      </w:r>
      <w:proofErr w:type="gramEnd"/>
      <w:r w:rsidRPr="004274AB">
        <w:rPr>
          <w:rFonts w:ascii="Times New Roman" w:eastAsia="Times New Roman" w:hAnsi="Times New Roman" w:cs="Times New Roman"/>
          <w:sz w:val="24"/>
          <w:szCs w:val="24"/>
          <w:lang w:eastAsia="ru-RU"/>
        </w:rPr>
        <w:t>авки. Наличие подписи на каждом листе (в пустой части страницы) не является нарушением.</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34. При отражении в соответствующих разделах справки информации об отсутствии тех или иных сведений могут быть использованы слова «нет», «не имеется» или прочерк.</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Титульный лист</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35. При заполнении титульного листа справки рекомендуется обратить внимание на следующее:</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1) фамилия, имя и отчество гражданина, служащего (работника), представляющего сведения, его супруги и несовершеннолетнего ребенка указываются (в именительном падеже) полностью, без сокращений в соответствии с документом, удостоверяющим личность. </w:t>
      </w:r>
      <w:proofErr w:type="gramStart"/>
      <w:r w:rsidRPr="004274AB">
        <w:rPr>
          <w:rFonts w:ascii="Times New Roman" w:eastAsia="Times New Roman" w:hAnsi="Times New Roman" w:cs="Times New Roman"/>
          <w:sz w:val="24"/>
          <w:szCs w:val="24"/>
          <w:lang w:eastAsia="ru-RU"/>
        </w:rPr>
        <w:t>Серия свидетельства о рождении указывается по формату: римские цифры - в латинской раскладке клавиатуры, русские буквы - в русской;</w:t>
      </w:r>
      <w:proofErr w:type="gramEnd"/>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2) дата рождения (год рождения) указывается в соответствии с записью в документе, удостоверяющем личность;</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3) место службы (работы) и замещаемая (занимаемая) должность указываются в соответствии с приказом о назначении и служебным контрактом (трудовым договором). В случае</w:t>
      </w:r>
      <w:proofErr w:type="gramStart"/>
      <w:r w:rsidRPr="004274AB">
        <w:rPr>
          <w:rFonts w:ascii="Times New Roman" w:eastAsia="Times New Roman" w:hAnsi="Times New Roman" w:cs="Times New Roman"/>
          <w:sz w:val="24"/>
          <w:szCs w:val="24"/>
          <w:lang w:eastAsia="ru-RU"/>
        </w:rPr>
        <w:t>,</w:t>
      </w:r>
      <w:proofErr w:type="gramEnd"/>
      <w:r w:rsidRPr="004274AB">
        <w:rPr>
          <w:rFonts w:ascii="Times New Roman" w:eastAsia="Times New Roman" w:hAnsi="Times New Roman" w:cs="Times New Roman"/>
          <w:sz w:val="24"/>
          <w:szCs w:val="24"/>
          <w:lang w:eastAsia="ru-RU"/>
        </w:rPr>
        <w:t xml:space="preserve"> если в период представления сведений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место службы (работы) указывается: «временно </w:t>
      </w:r>
      <w:proofErr w:type="gramStart"/>
      <w:r w:rsidRPr="004274AB">
        <w:rPr>
          <w:rFonts w:ascii="Times New Roman" w:eastAsia="Times New Roman" w:hAnsi="Times New Roman" w:cs="Times New Roman"/>
          <w:sz w:val="24"/>
          <w:szCs w:val="24"/>
          <w:lang w:eastAsia="ru-RU"/>
        </w:rPr>
        <w:t>неработающий</w:t>
      </w:r>
      <w:proofErr w:type="gramEnd"/>
      <w:r w:rsidRPr="004274AB">
        <w:rPr>
          <w:rFonts w:ascii="Times New Roman" w:eastAsia="Times New Roman" w:hAnsi="Times New Roman" w:cs="Times New Roman"/>
          <w:sz w:val="24"/>
          <w:szCs w:val="24"/>
          <w:lang w:eastAsia="ru-RU"/>
        </w:rPr>
        <w:t>, претендующий на замещение «наименование должности».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Если сведения представляются в отношении несовершеннолетнего ребенка, то в графе «род занятий» рекомендуется указывать образовательное учреждение, воспитанником (учащимся) которого он является, или «находится на домашнем воспитании».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w:t>
      </w:r>
      <w:proofErr w:type="gramStart"/>
      <w:r w:rsidRPr="004274AB">
        <w:rPr>
          <w:rFonts w:ascii="Times New Roman" w:eastAsia="Times New Roman" w:hAnsi="Times New Roman" w:cs="Times New Roman"/>
          <w:sz w:val="24"/>
          <w:szCs w:val="24"/>
          <w:lang w:eastAsia="ru-RU"/>
        </w:rPr>
        <w:t>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 или «домохозяйка» («домохозяин»);</w:t>
      </w:r>
      <w:proofErr w:type="gramEnd"/>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lastRenderedPageBreak/>
        <w:t>4) при наличии нескольких мест работы на титульном листе обязательно указывается основное место работы, т.е. организация, в которой находится трудовая книжка. При этом рекомендуется указать и иные места работы.</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При заполнении справки лицом, только выполняющим работы и (или) оказывающим услуги на основании договоров гражданско-правового характера (</w:t>
      </w:r>
      <w:proofErr w:type="spellStart"/>
      <w:r w:rsidRPr="004274AB">
        <w:rPr>
          <w:rFonts w:ascii="Times New Roman" w:eastAsia="Times New Roman" w:hAnsi="Times New Roman" w:cs="Times New Roman"/>
          <w:sz w:val="24"/>
          <w:szCs w:val="24"/>
          <w:lang w:eastAsia="ru-RU"/>
        </w:rPr>
        <w:t>самозанятые</w:t>
      </w:r>
      <w:proofErr w:type="spellEnd"/>
      <w:r w:rsidRPr="004274AB">
        <w:rPr>
          <w:rFonts w:ascii="Times New Roman" w:eastAsia="Times New Roman" w:hAnsi="Times New Roman" w:cs="Times New Roman"/>
          <w:sz w:val="24"/>
          <w:szCs w:val="24"/>
          <w:lang w:eastAsia="ru-RU"/>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4274AB">
        <w:rPr>
          <w:rFonts w:ascii="Times New Roman" w:eastAsia="Times New Roman" w:hAnsi="Times New Roman" w:cs="Times New Roman"/>
          <w:sz w:val="24"/>
          <w:szCs w:val="24"/>
          <w:lang w:eastAsia="ru-RU"/>
        </w:rPr>
        <w:t>При заполнении справки лицом, замещающим муниципальную должность на непостоянной основе, указывается муниципальная должность;</w:t>
      </w:r>
      <w:proofErr w:type="gramEnd"/>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5) адрес места регистрации указывается по состоянию на дату представления справки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скобках. При отсутствии постоянной регистрации указывается </w:t>
      </w:r>
      <w:proofErr w:type="gramStart"/>
      <w:r w:rsidRPr="004274AB">
        <w:rPr>
          <w:rFonts w:ascii="Times New Roman" w:eastAsia="Times New Roman" w:hAnsi="Times New Roman" w:cs="Times New Roman"/>
          <w:sz w:val="24"/>
          <w:szCs w:val="24"/>
          <w:lang w:eastAsia="ru-RU"/>
        </w:rPr>
        <w:t>временная</w:t>
      </w:r>
      <w:proofErr w:type="gramEnd"/>
      <w:r w:rsidRPr="004274AB">
        <w:rPr>
          <w:rFonts w:ascii="Times New Roman" w:eastAsia="Times New Roman" w:hAnsi="Times New Roman" w:cs="Times New Roman"/>
          <w:sz w:val="24"/>
          <w:szCs w:val="24"/>
          <w:lang w:eastAsia="ru-RU"/>
        </w:rPr>
        <w:t xml:space="preserve"> (по паспорту). В случае если служащий (работник), гражданин, член семьи не проживает по адресу места регистрации, в скобках указывается адрес фактического проживания.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Для справок, заполняемых с использованием СПО «Справки БК», рекомендуется указывать страховой номер индивидуального лицевого счета (СНИЛС).</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Раздел 1. Сведения о доходах</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36. При заполнении данного раздела справки не следует руководствоваться только содержанием термина «доход», определенным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Доход по основному месту работы</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37. В данной строке указывается доход, полученный служащим (работником) в том государственном органе (организации), в котором он замещает должность в период представления сведений. Указанию подлежит общая сумма дохода, содержащаяся в справке по форме 2-НДФЛ, выдаваемой по месту службы (работы) (графа 5.1 «Общая сумма дохода»). Если по основному месту работы получен доход, который не включен в справку по форме 2-НДФЛ, он подлежит указанию в иных доходах.</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Служащий (работник) может представить пояснения, если его доходы, указанные в разделе 1 справки и в справке по форме 2-НДФЛ отличаются, и приложить их к справке.</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38. В том случае, если замещение государственной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При этом в графе «вид дохода» указывается предыдущее место работы.</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Особенности заполнения данного раздела отдельными категориями лиц</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lastRenderedPageBreak/>
        <w:t>39.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 при применении системы налогообложения в виде единого налога на вмененный доход для отдельных видов деятельности (ЕНВД) в качестве «дохода» указывается величина вмененного дохода;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2) при применении упрощенной системы налогообложения (УСН):</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если объектом налогообложения является «доходы», то в качестве «дохода» указывается сумма полученных доходов за налоговый период (налоговая база), которая подлежит указанию в налоговой декларации по налогу, уплачиваемому в связи с применением УСН;</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если объектом налогообложения является «доходы, уменьшенные на величину расходов», то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40. При заполнении данного раздела лицом, замещающим муниципальную должность на непостоянной основе, указывается доход по основному месту работы.</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41. </w:t>
      </w:r>
      <w:proofErr w:type="gramStart"/>
      <w:r w:rsidRPr="004274AB">
        <w:rPr>
          <w:rFonts w:ascii="Times New Roman" w:eastAsia="Times New Roman" w:hAnsi="Times New Roman" w:cs="Times New Roman"/>
          <w:sz w:val="24"/>
          <w:szCs w:val="24"/>
          <w:lang w:eastAsia="ru-RU"/>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roofErr w:type="gramEnd"/>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Доход от педагогической и научной деятельности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42. </w:t>
      </w:r>
      <w:proofErr w:type="gramStart"/>
      <w:r w:rsidRPr="004274AB">
        <w:rPr>
          <w:rFonts w:ascii="Times New Roman" w:eastAsia="Times New Roman" w:hAnsi="Times New Roman" w:cs="Times New Roman"/>
          <w:sz w:val="24"/>
          <w:szCs w:val="24"/>
          <w:lang w:eastAsia="ru-RU"/>
        </w:rPr>
        <w:t>В данной строке указывается сумма дохода от педагогической деятельности (сумма дохода, содержащаяся в справке по форме 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w:t>
      </w:r>
      <w:proofErr w:type="gramEnd"/>
      <w:r w:rsidRPr="004274AB">
        <w:rPr>
          <w:rFonts w:ascii="Times New Roman" w:eastAsia="Times New Roman" w:hAnsi="Times New Roman" w:cs="Times New Roman"/>
          <w:sz w:val="24"/>
          <w:szCs w:val="24"/>
          <w:lang w:eastAsia="ru-RU"/>
        </w:rPr>
        <w:t>.д.).</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43. </w:t>
      </w:r>
      <w:proofErr w:type="gramStart"/>
      <w:r w:rsidRPr="004274AB">
        <w:rPr>
          <w:rFonts w:ascii="Times New Roman" w:eastAsia="Times New Roman" w:hAnsi="Times New Roman" w:cs="Times New Roman"/>
          <w:sz w:val="24"/>
          <w:szCs w:val="24"/>
          <w:lang w:eastAsia="ru-RU"/>
        </w:rPr>
        <w:t>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«Доход по основному месту работы», а не в графе «Доход от педагогической и научной деятельности».</w:t>
      </w:r>
      <w:proofErr w:type="gramEnd"/>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Доход от иной творческой деятельности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44. </w:t>
      </w:r>
      <w:proofErr w:type="gramStart"/>
      <w:r w:rsidRPr="004274AB">
        <w:rPr>
          <w:rFonts w:ascii="Times New Roman" w:eastAsia="Times New Roman" w:hAnsi="Times New Roman" w:cs="Times New Roman"/>
          <w:sz w:val="24"/>
          <w:szCs w:val="24"/>
          <w:lang w:eastAsia="ru-RU"/>
        </w:rPr>
        <w:t xml:space="preserve">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w:t>
      </w:r>
      <w:r w:rsidRPr="004274AB">
        <w:rPr>
          <w:rFonts w:ascii="Times New Roman" w:eastAsia="Times New Roman" w:hAnsi="Times New Roman" w:cs="Times New Roman"/>
          <w:sz w:val="24"/>
          <w:szCs w:val="24"/>
          <w:lang w:eastAsia="ru-RU"/>
        </w:rPr>
        <w:lastRenderedPageBreak/>
        <w:t>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roofErr w:type="gramEnd"/>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45. 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Доход от вкладов в банках и иных кредитных организациях</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46. 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47. Сведения о наличии соответствующих банковских счетов и вкладов указываются в разделе 4 справки «Сведения о счетах в банках и иных кредитных организациях».</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48. Доход, полученный в иностранной валюте, указывается в рублях по курсу Банка России на дату получения дохода.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49. 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50. 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http://www.cbr.ru/currency_base/daily.aspx.</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51. Не рекомендуется проводить какие-либо самостоятельные расчеты, поскольку вероятно возникновение различного рода ошибок.</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52. 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Доход от ценных бумаг и долей участия в коммерческих организациях</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53. 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4274AB">
        <w:rPr>
          <w:rFonts w:ascii="Times New Roman" w:eastAsia="Times New Roman" w:hAnsi="Times New Roman" w:cs="Times New Roman"/>
          <w:sz w:val="24"/>
          <w:szCs w:val="24"/>
          <w:lang w:eastAsia="ru-RU"/>
        </w:rPr>
        <w:t xml:space="preserve">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w:t>
      </w:r>
      <w:r w:rsidRPr="004274AB">
        <w:rPr>
          <w:rFonts w:ascii="Times New Roman" w:eastAsia="Times New Roman" w:hAnsi="Times New Roman" w:cs="Times New Roman"/>
          <w:sz w:val="24"/>
          <w:szCs w:val="24"/>
          <w:lang w:eastAsia="ru-RU"/>
        </w:rPr>
        <w:lastRenderedPageBreak/>
        <w:t>принадлежащим акционеру (участнику) акциям (долям) пропорционально долям акционеров (участников) в уставном (складочном) капитале этой организации;</w:t>
      </w:r>
      <w:proofErr w:type="gramEnd"/>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2) доход от операций с ценными бумагами, в том числе доход от погашения сберегательных сертификатов, который выражается в величине суммы финансового результата.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«Сведения о ценных бумагах» (в случае если по состоянию на отчетную дату служащий (работник), член его семьи обладал такими бумагами).</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Иные доходы</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54. В данной строке указываются доходы, которые не были отражены в строках 1-5 справки.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Так, например, в строке иные доходы могут быть указаны:</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 пенсия (при этом разные виды пенсий (по возрасту и пенсия военнослужащего) не следует суммировать);</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4274AB">
        <w:rPr>
          <w:rFonts w:ascii="Times New Roman" w:eastAsia="Times New Roman" w:hAnsi="Times New Roman" w:cs="Times New Roman"/>
          <w:sz w:val="24"/>
          <w:szCs w:val="24"/>
          <w:lang w:eastAsia="ru-RU"/>
        </w:rPr>
        <w:t>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и др.), если данные выплаты не были включены в справку по форме 2-НДФЛ, выдаваемую по месту службы (работы);</w:t>
      </w:r>
      <w:proofErr w:type="gramEnd"/>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4) государственный сертификат на материнский (семейный) капитал (в случае если в отчетном периоде данный сертификат либо его часть был реализован);</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5) суммы, причитающиеся ребенку в качестве алиментов, пенсий, пособий (данные средства указываются в справке одного из родителей). В случае</w:t>
      </w:r>
      <w:proofErr w:type="gramStart"/>
      <w:r w:rsidRPr="004274AB">
        <w:rPr>
          <w:rFonts w:ascii="Times New Roman" w:eastAsia="Times New Roman" w:hAnsi="Times New Roman" w:cs="Times New Roman"/>
          <w:sz w:val="24"/>
          <w:szCs w:val="24"/>
          <w:lang w:eastAsia="ru-RU"/>
        </w:rPr>
        <w:t>,</w:t>
      </w:r>
      <w:proofErr w:type="gramEnd"/>
      <w:r w:rsidRPr="004274AB">
        <w:rPr>
          <w:rFonts w:ascii="Times New Roman" w:eastAsia="Times New Roman" w:hAnsi="Times New Roman" w:cs="Times New Roman"/>
          <w:sz w:val="24"/>
          <w:szCs w:val="24"/>
          <w:lang w:eastAsia="ru-RU"/>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«Иные доходы» раздела 1 справки и в разделе 4 «Сведения о счетах в банках и иных кредитных организациях» справки;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6) стипендия;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4274AB">
        <w:rPr>
          <w:rFonts w:ascii="Times New Roman" w:eastAsia="Times New Roman" w:hAnsi="Times New Roman" w:cs="Times New Roman"/>
          <w:sz w:val="24"/>
          <w:szCs w:val="24"/>
          <w:lang w:eastAsia="ru-RU"/>
        </w:rPr>
        <w:t xml:space="preserve">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 иные аналогичные выплаты, например денежные средства, полученные участником </w:t>
      </w:r>
      <w:proofErr w:type="spellStart"/>
      <w:r w:rsidRPr="004274AB">
        <w:rPr>
          <w:rFonts w:ascii="Times New Roman" w:eastAsia="Times New Roman" w:hAnsi="Times New Roman" w:cs="Times New Roman"/>
          <w:sz w:val="24"/>
          <w:szCs w:val="24"/>
          <w:lang w:eastAsia="ru-RU"/>
        </w:rPr>
        <w:t>накопительно</w:t>
      </w:r>
      <w:proofErr w:type="spellEnd"/>
      <w:r w:rsidRPr="004274AB">
        <w:rPr>
          <w:rFonts w:ascii="Times New Roman" w:eastAsia="Times New Roman" w:hAnsi="Times New Roman" w:cs="Times New Roman"/>
          <w:sz w:val="24"/>
          <w:szCs w:val="24"/>
          <w:lang w:eastAsia="ru-RU"/>
        </w:rPr>
        <w:t>-ипотечной системы жилищного обеспечения военнослужащих,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w:t>
      </w:r>
      <w:proofErr w:type="gramEnd"/>
      <w:r w:rsidRPr="004274AB">
        <w:rPr>
          <w:rFonts w:ascii="Times New Roman" w:eastAsia="Times New Roman" w:hAnsi="Times New Roman" w:cs="Times New Roman"/>
          <w:sz w:val="24"/>
          <w:szCs w:val="24"/>
          <w:lang w:eastAsia="ru-RU"/>
        </w:rPr>
        <w:t xml:space="preserve"> его супруга (супруги) перечислены денежные средства данной выплаты);</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lastRenderedPageBreak/>
        <w:t>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w:t>
      </w:r>
      <w:proofErr w:type="gramStart"/>
      <w:r w:rsidRPr="004274AB">
        <w:rPr>
          <w:rFonts w:ascii="Times New Roman" w:eastAsia="Times New Roman" w:hAnsi="Times New Roman" w:cs="Times New Roman"/>
          <w:sz w:val="24"/>
          <w:szCs w:val="24"/>
          <w:lang w:eastAsia="ru-RU"/>
        </w:rPr>
        <w:t>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w:t>
      </w:r>
      <w:proofErr w:type="gramEnd"/>
      <w:r w:rsidRPr="004274AB">
        <w:rPr>
          <w:rFonts w:ascii="Times New Roman" w:eastAsia="Times New Roman" w:hAnsi="Times New Roman" w:cs="Times New Roman"/>
          <w:sz w:val="24"/>
          <w:szCs w:val="24"/>
          <w:lang w:eastAsia="ru-RU"/>
        </w:rPr>
        <w:t xml:space="preserve"> Например, служащий (работник), член его семьи приобрел в отчетном году в автосалоне новый автомобиль за 900,0 тыс. руб., при этом в ходе покупки автосалон оценил имевшийся у служащего (работника), члена его семьи старый автомобиль в 300,0 тыс. руб. и учел данные средства в качестве взноса при покупке нового автомобиля. Оставшуюся сумму служащий (работник), член его семьи выплатил автосалону. </w:t>
      </w:r>
      <w:proofErr w:type="gramStart"/>
      <w:r w:rsidRPr="004274AB">
        <w:rPr>
          <w:rFonts w:ascii="Times New Roman" w:eastAsia="Times New Roman" w:hAnsi="Times New Roman" w:cs="Times New Roman"/>
          <w:sz w:val="24"/>
          <w:szCs w:val="24"/>
          <w:lang w:eastAsia="ru-RU"/>
        </w:rPr>
        <w:t>Сумма в размере 300,0 тыс. руб. является доходом и подлежит указанию в строке «Иные доходы»);</w:t>
      </w:r>
      <w:proofErr w:type="gramEnd"/>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10) доходы по трудовым договорам по совместительству. </w:t>
      </w:r>
      <w:proofErr w:type="gramStart"/>
      <w:r w:rsidRPr="004274AB">
        <w:rPr>
          <w:rFonts w:ascii="Times New Roman" w:eastAsia="Times New Roman" w:hAnsi="Times New Roman" w:cs="Times New Roman"/>
          <w:sz w:val="24"/>
          <w:szCs w:val="24"/>
          <w:lang w:eastAsia="ru-RU"/>
        </w:rPr>
        <w:t>При этом рекомендуется указать наименование и юридический адрес организации, от которой был получен доход;</w:t>
      </w:r>
      <w:proofErr w:type="gramEnd"/>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11) денежные средства, полученные в виде процентов при погашении сберегательных сертификатов, если они не указаны в строке «Доход от ценных бумаг и долей участия в коммерческих организациях»;</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12)  вознаграждения по гражданско-правовым договорам, если данный доход не указан в строке 2 настоящего раздела справки. </w:t>
      </w:r>
      <w:proofErr w:type="gramStart"/>
      <w:r w:rsidRPr="004274AB">
        <w:rPr>
          <w:rFonts w:ascii="Times New Roman" w:eastAsia="Times New Roman" w:hAnsi="Times New Roman" w:cs="Times New Roman"/>
          <w:sz w:val="24"/>
          <w:szCs w:val="24"/>
          <w:lang w:eastAsia="ru-RU"/>
        </w:rPr>
        <w:t>При этом рекомендуется указать наименование и юридический адрес организации, от которой был получен доход;</w:t>
      </w:r>
      <w:proofErr w:type="gramEnd"/>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13)  доходы, полученные от использования трубопроводов, линий электропередачи (ЛЭП), линий оптико-волоконной и (или) беспроводной связи, иных сре</w:t>
      </w:r>
      <w:proofErr w:type="gramStart"/>
      <w:r w:rsidRPr="004274AB">
        <w:rPr>
          <w:rFonts w:ascii="Times New Roman" w:eastAsia="Times New Roman" w:hAnsi="Times New Roman" w:cs="Times New Roman"/>
          <w:sz w:val="24"/>
          <w:szCs w:val="24"/>
          <w:lang w:eastAsia="ru-RU"/>
        </w:rPr>
        <w:t>дств св</w:t>
      </w:r>
      <w:proofErr w:type="gramEnd"/>
      <w:r w:rsidRPr="004274AB">
        <w:rPr>
          <w:rFonts w:ascii="Times New Roman" w:eastAsia="Times New Roman" w:hAnsi="Times New Roman" w:cs="Times New Roman"/>
          <w:sz w:val="24"/>
          <w:szCs w:val="24"/>
          <w:lang w:eastAsia="ru-RU"/>
        </w:rPr>
        <w:t>язи, включая компьютерные сети (в случае наличия дохода от использования указанных объектов, соответствующие объекты необходимо указать в разделе 3.1 «Недвижимое имущество» в строке «Иное недвижимое имущество»);</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14) проценты по долговым обязательствам;</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15) денежные средства, полученные в порядке дарения или наследования;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16) возмещение вреда, причиненного увечьем или иным повреждением здоровья;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17) выплаты, связанные с гибелью (смертью), выплаченные наследникам;</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18) страховые выплаты при наступлении страхового случая, в том числе возмещение по вкладу (вкладам), иные связанные с этим выплаты, например, неустойка за просрочку исполнения обязательств по выплате страхового возмещения и т.д.;</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19)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по форме 2-НДФЛ по месту службы (работы);</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20)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w:t>
      </w:r>
      <w:r w:rsidRPr="004274AB">
        <w:rPr>
          <w:rFonts w:ascii="Times New Roman" w:eastAsia="Times New Roman" w:hAnsi="Times New Roman" w:cs="Times New Roman"/>
          <w:sz w:val="24"/>
          <w:szCs w:val="24"/>
          <w:lang w:eastAsia="ru-RU"/>
        </w:rPr>
        <w:lastRenderedPageBreak/>
        <w:t>счет на имя служащего (работника), его супруги или несовершеннолетнего ребенка, то сведения о счете необходимо также отразить в разделе 4 справки;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4274AB">
        <w:rPr>
          <w:rFonts w:ascii="Times New Roman" w:eastAsia="Times New Roman" w:hAnsi="Times New Roman" w:cs="Times New Roman"/>
          <w:sz w:val="24"/>
          <w:szCs w:val="24"/>
          <w:lang w:eastAsia="ru-RU"/>
        </w:rPr>
        <w:t>21)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w:t>
      </w:r>
      <w:proofErr w:type="gramEnd"/>
      <w:r w:rsidRPr="004274AB">
        <w:rPr>
          <w:rFonts w:ascii="Times New Roman" w:eastAsia="Times New Roman" w:hAnsi="Times New Roman" w:cs="Times New Roman"/>
          <w:sz w:val="24"/>
          <w:szCs w:val="24"/>
          <w:lang w:eastAsia="ru-RU"/>
        </w:rPr>
        <w:t xml:space="preserve"> и др.;</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22) компенсационные выплаты служащему (работнику), его супруге (супругу) (например, неработающему трудоспособному лицу, осуществляющему уход за инвалидом, </w:t>
      </w:r>
      <w:proofErr w:type="gramStart"/>
      <w:r w:rsidRPr="004274AB">
        <w:rPr>
          <w:rFonts w:ascii="Times New Roman" w:eastAsia="Times New Roman" w:hAnsi="Times New Roman" w:cs="Times New Roman"/>
          <w:sz w:val="24"/>
          <w:szCs w:val="24"/>
          <w:lang w:eastAsia="ru-RU"/>
        </w:rPr>
        <w:t>за</w:t>
      </w:r>
      <w:proofErr w:type="gramEnd"/>
      <w:r w:rsidRPr="004274AB">
        <w:rPr>
          <w:rFonts w:ascii="Times New Roman" w:eastAsia="Times New Roman" w:hAnsi="Times New Roman" w:cs="Times New Roman"/>
          <w:sz w:val="24"/>
          <w:szCs w:val="24"/>
          <w:lang w:eastAsia="ru-RU"/>
        </w:rPr>
        <w:t xml:space="preserve"> престарелым и др.);</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23)  выигрыши в лотереях, тотализаторах, конкурсах и иных играх;</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24) доходы членов профсоюзных организаций, полученные от данных профсоюзных организаций;</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25) доход от реализации имущества, полученный наложенным платежом. </w:t>
      </w:r>
      <w:proofErr w:type="gramStart"/>
      <w:r w:rsidRPr="004274AB">
        <w:rPr>
          <w:rFonts w:ascii="Times New Roman" w:eastAsia="Times New Roman" w:hAnsi="Times New Roman" w:cs="Times New Roman"/>
          <w:sz w:val="24"/>
          <w:szCs w:val="24"/>
          <w:lang w:eastAsia="ru-RU"/>
        </w:rPr>
        <w:t>В случае если посылкой направлялись результаты педагогической и научной деятельности, доход указывается в строке 2 раздела 1 справки, результаты иной творческой деятельности - в строке 3 указанного раздела справки;</w:t>
      </w:r>
      <w:proofErr w:type="gramEnd"/>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26) вознаграждение, полученное при осуществлении опеки или попечительства на возмездной основе;</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27) доход, полученный индивидуальным предпринимателем (указывается согласно бухгалтерской (финансовой) отчетности или в соответствии с </w:t>
      </w:r>
      <w:hyperlink r:id="rId8" w:anchor="39" w:history="1">
        <w:r w:rsidRPr="004274AB">
          <w:rPr>
            <w:rFonts w:ascii="Times New Roman" w:eastAsia="Times New Roman" w:hAnsi="Times New Roman" w:cs="Times New Roman"/>
            <w:color w:val="0000FF"/>
            <w:sz w:val="24"/>
            <w:szCs w:val="24"/>
            <w:u w:val="single"/>
            <w:lang w:eastAsia="ru-RU"/>
          </w:rPr>
          <w:t>пунктом 39</w:t>
        </w:r>
      </w:hyperlink>
      <w:r w:rsidRPr="004274AB">
        <w:rPr>
          <w:rFonts w:ascii="Times New Roman" w:eastAsia="Times New Roman" w:hAnsi="Times New Roman" w:cs="Times New Roman"/>
          <w:sz w:val="24"/>
          <w:szCs w:val="24"/>
          <w:lang w:eastAsia="ru-RU"/>
        </w:rPr>
        <w:t xml:space="preserve"> настоящих Методических рекомендаций);</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4274AB">
        <w:rPr>
          <w:rFonts w:ascii="Times New Roman" w:eastAsia="Times New Roman" w:hAnsi="Times New Roman" w:cs="Times New Roman"/>
          <w:sz w:val="24"/>
          <w:szCs w:val="24"/>
          <w:lang w:eastAsia="ru-RU"/>
        </w:rPr>
        <w:t>28)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по форме 2-НДФЛ, полученную по основному месту службы (работы);</w:t>
      </w:r>
      <w:proofErr w:type="gramEnd"/>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29) денежные средства в безналичной форме, поступившие в качестве оплаты услуг или товаров;</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30)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31) денежные средства, полученные от родственников (за исключением супруг (супругов) и несовершеннолетних детей) и третьих лиц на невозвратной основе;</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32) доход, полученный по договорам переуступки прав требования на строящиеся объекты недвижимости;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33)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lastRenderedPageBreak/>
        <w:t>34) выплаченная ликвидационная стоимость ценных бумаг при ликвидации коммерческой организации;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35) иные аналогичные выплаты.</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55. Формой справки не предусмотрено указание товаров, услуг, полученных в натуральной форме, а также виртуальных валют.</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56. С учетом целей антикоррупционного законодательства в строке 6 «Иные доходы» не указываются 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 со служебными командировками;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4) с оплатой стоимости и (или) выдачи полагающегося натурального довольствия, а также выплатой денежных сре</w:t>
      </w:r>
      <w:proofErr w:type="gramStart"/>
      <w:r w:rsidRPr="004274AB">
        <w:rPr>
          <w:rFonts w:ascii="Times New Roman" w:eastAsia="Times New Roman" w:hAnsi="Times New Roman" w:cs="Times New Roman"/>
          <w:sz w:val="24"/>
          <w:szCs w:val="24"/>
          <w:lang w:eastAsia="ru-RU"/>
        </w:rPr>
        <w:t>дств вз</w:t>
      </w:r>
      <w:proofErr w:type="gramEnd"/>
      <w:r w:rsidRPr="004274AB">
        <w:rPr>
          <w:rFonts w:ascii="Times New Roman" w:eastAsia="Times New Roman" w:hAnsi="Times New Roman" w:cs="Times New Roman"/>
          <w:sz w:val="24"/>
          <w:szCs w:val="24"/>
          <w:lang w:eastAsia="ru-RU"/>
        </w:rPr>
        <w:t>амен этого довольствия;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5) с приобретением проездных документов для исполнения служебных (должностных) обязанностей;</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6) с оплатой коммунальных и иных услуг, наймом жилого помещения;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7) с внесением родительской платы за посещение дошкольного образовательного учреждения;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8) с оформлением нотариальной доверенности, почтовыми расходами, расходами на оплату услуг представителя (возмещаются по решению суда);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9) с возмещением расходов на повышение профессионального уровня;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10) с переводом денежных средств между своими банковскими счетами, а также с зачислением на свой банковский счет ранее снятых сре</w:t>
      </w:r>
      <w:proofErr w:type="gramStart"/>
      <w:r w:rsidRPr="004274AB">
        <w:rPr>
          <w:rFonts w:ascii="Times New Roman" w:eastAsia="Times New Roman" w:hAnsi="Times New Roman" w:cs="Times New Roman"/>
          <w:sz w:val="24"/>
          <w:szCs w:val="24"/>
          <w:lang w:eastAsia="ru-RU"/>
        </w:rPr>
        <w:t>дств с др</w:t>
      </w:r>
      <w:proofErr w:type="gramEnd"/>
      <w:r w:rsidRPr="004274AB">
        <w:rPr>
          <w:rFonts w:ascii="Times New Roman" w:eastAsia="Times New Roman" w:hAnsi="Times New Roman" w:cs="Times New Roman"/>
          <w:sz w:val="24"/>
          <w:szCs w:val="24"/>
          <w:lang w:eastAsia="ru-RU"/>
        </w:rPr>
        <w:t>угого, например, зарплатного счета;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11) с переводом денежных средств между банковскими счетами супругов и несовершеннолетних детей;</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12) с возвратом денежных средств по несостоявшемуся договору купли-продажи;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4274AB">
        <w:rPr>
          <w:rFonts w:ascii="Times New Roman" w:eastAsia="Times New Roman" w:hAnsi="Times New Roman" w:cs="Times New Roman"/>
          <w:sz w:val="24"/>
          <w:szCs w:val="24"/>
          <w:lang w:eastAsia="ru-RU"/>
        </w:rPr>
        <w:t>13) с возвратом займа, денежных средств за купленные товары, а также с возвратом денежных средств за оплаченные за третьих лиц товары, работы и услуги, если факт такой оплаты может быть подтвержден.</w:t>
      </w:r>
      <w:proofErr w:type="gramEnd"/>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lastRenderedPageBreak/>
        <w:t>Также не указываются сведения о денежных средствах, полученных:</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14) в виде социального, имущественного налогового вычета;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15) от продажи различного вида подарочных сертификатов (карт), выпущенных предприятиями торговли;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16) в качестве бонусных баллов («</w:t>
      </w:r>
      <w:proofErr w:type="spellStart"/>
      <w:r w:rsidRPr="004274AB">
        <w:rPr>
          <w:rFonts w:ascii="Times New Roman" w:eastAsia="Times New Roman" w:hAnsi="Times New Roman" w:cs="Times New Roman"/>
          <w:sz w:val="24"/>
          <w:szCs w:val="24"/>
          <w:lang w:eastAsia="ru-RU"/>
        </w:rPr>
        <w:t>кэшбэк</w:t>
      </w:r>
      <w:proofErr w:type="spellEnd"/>
      <w:r w:rsidRPr="004274AB">
        <w:rPr>
          <w:rFonts w:ascii="Times New Roman" w:eastAsia="Times New Roman" w:hAnsi="Times New Roman" w:cs="Times New Roman"/>
          <w:sz w:val="24"/>
          <w:szCs w:val="24"/>
          <w:lang w:eastAsia="ru-RU"/>
        </w:rPr>
        <w:t xml:space="preserve"> сервис»),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17) в виде материальной выгоды, предусмотренной статьей 212 Налогового кодекса Российской Федерации. </w:t>
      </w:r>
      <w:proofErr w:type="gramStart"/>
      <w:r w:rsidRPr="004274AB">
        <w:rPr>
          <w:rFonts w:ascii="Times New Roman" w:eastAsia="Times New Roman" w:hAnsi="Times New Roman" w:cs="Times New Roman"/>
          <w:sz w:val="24"/>
          <w:szCs w:val="24"/>
          <w:lang w:eastAsia="ru-RU"/>
        </w:rPr>
        <w:t>Например, материальная выгода, полученная от экономии на процентах за пользование заемными (кредитными) средствам, полученными от организаций или индивидуальных предпринимателей;</w:t>
      </w:r>
      <w:proofErr w:type="gramEnd"/>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18) в качестве возврата налога на добавленную стоимость, уплаченного при совершении покупок за границей, по чекам </w:t>
      </w:r>
      <w:proofErr w:type="spellStart"/>
      <w:r w:rsidRPr="004274AB">
        <w:rPr>
          <w:rFonts w:ascii="Times New Roman" w:eastAsia="Times New Roman" w:hAnsi="Times New Roman" w:cs="Times New Roman"/>
          <w:sz w:val="24"/>
          <w:szCs w:val="24"/>
          <w:lang w:eastAsia="ru-RU"/>
        </w:rPr>
        <w:t>Tax-free</w:t>
      </w:r>
      <w:proofErr w:type="spellEnd"/>
      <w:r w:rsidRPr="004274AB">
        <w:rPr>
          <w:rFonts w:ascii="Times New Roman" w:eastAsia="Times New Roman" w:hAnsi="Times New Roman" w:cs="Times New Roman"/>
          <w:sz w:val="24"/>
          <w:szCs w:val="24"/>
          <w:lang w:eastAsia="ru-RU"/>
        </w:rPr>
        <w:t>;</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19) в качестве вознаграждения донорам за сданную кровь, ее компоненты (и иную помощь) при условии возмездной сдачи;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20)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разделе 6.2 справки.</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Раздел 2. Сведения о расходах</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57. </w:t>
      </w:r>
      <w:proofErr w:type="gramStart"/>
      <w:r w:rsidRPr="004274AB">
        <w:rPr>
          <w:rFonts w:ascii="Times New Roman" w:eastAsia="Times New Roman" w:hAnsi="Times New Roman" w:cs="Times New Roman"/>
          <w:sz w:val="24"/>
          <w:szCs w:val="24"/>
          <w:lang w:eastAsia="ru-RU"/>
        </w:rPr>
        <w:t>Данный раздел справки заполняется только в случае, если в 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доход данного лица</w:t>
      </w:r>
      <w:proofErr w:type="gramEnd"/>
      <w:r w:rsidRPr="004274AB">
        <w:rPr>
          <w:rFonts w:ascii="Times New Roman" w:eastAsia="Times New Roman" w:hAnsi="Times New Roman" w:cs="Times New Roman"/>
          <w:sz w:val="24"/>
          <w:szCs w:val="24"/>
          <w:lang w:eastAsia="ru-RU"/>
        </w:rPr>
        <w:t xml:space="preserve"> и его супруги (супруга) за три последних года, предшествующих отчетному периоду. Например, при представлении сведений в 2018 году сообщаются сведения о расходах по сделкам, совершенных в 2017 году.</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58. Граждане, поступающие на службу (работу), раздел «Сведения о расходах» не заполняют.</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59. 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2017 году, суммируются доходы служащего (работника) и его супруги (супруга), полученные в 2014, 2015 и 2016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60. В случае</w:t>
      </w:r>
      <w:proofErr w:type="gramStart"/>
      <w:r w:rsidRPr="004274AB">
        <w:rPr>
          <w:rFonts w:ascii="Times New Roman" w:eastAsia="Times New Roman" w:hAnsi="Times New Roman" w:cs="Times New Roman"/>
          <w:sz w:val="24"/>
          <w:szCs w:val="24"/>
          <w:lang w:eastAsia="ru-RU"/>
        </w:rPr>
        <w:t>,</w:t>
      </w:r>
      <w:proofErr w:type="gramEnd"/>
      <w:r w:rsidRPr="004274AB">
        <w:rPr>
          <w:rFonts w:ascii="Times New Roman" w:eastAsia="Times New Roman" w:hAnsi="Times New Roman" w:cs="Times New Roman"/>
          <w:sz w:val="24"/>
          <w:szCs w:val="24"/>
          <w:lang w:eastAsia="ru-RU"/>
        </w:rPr>
        <w:t xml:space="preserve"> если сведения о расходах представляются, например, за 2017 год и по состоянию на 31 декабря 2017 г. служащий (работник) уже не состоял в браке, то расчет суммы общего дохода осуществляется только исходя из дохода служащего (работника). При этом в качестве </w:t>
      </w:r>
      <w:r w:rsidRPr="004274AB">
        <w:rPr>
          <w:rFonts w:ascii="Times New Roman" w:eastAsia="Times New Roman" w:hAnsi="Times New Roman" w:cs="Times New Roman"/>
          <w:sz w:val="24"/>
          <w:szCs w:val="24"/>
          <w:lang w:eastAsia="ru-RU"/>
        </w:rPr>
        <w:lastRenderedPageBreak/>
        <w:t>источника получения средств, за счет которых приобретено имущество, в справке может быть указан доход бывшей супруги служащего (работника), несовершеннолетнего ребенка. Для его подтверждения могут быть рассмотрены справки супруги, несовершеннолетних детей, которые представлялись служащим (работником) в период нахождения в браке (за 2014, 2015, 2016 годы).</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61. Расчет общего дохода служащего (работника) и его супруги (супруга) производится независимо от даты заключения в отчетном периоде брака.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62. </w:t>
      </w:r>
      <w:proofErr w:type="gramStart"/>
      <w:r w:rsidRPr="004274AB">
        <w:rPr>
          <w:rFonts w:ascii="Times New Roman" w:eastAsia="Times New Roman" w:hAnsi="Times New Roman" w:cs="Times New Roman"/>
          <w:sz w:val="24"/>
          <w:szCs w:val="24"/>
          <w:lang w:eastAsia="ru-RU"/>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4274AB">
        <w:rPr>
          <w:rFonts w:ascii="Times New Roman" w:eastAsia="Times New Roman" w:hAnsi="Times New Roman" w:cs="Times New Roman"/>
          <w:sz w:val="24"/>
          <w:szCs w:val="24"/>
          <w:lang w:eastAsia="ru-RU"/>
        </w:rPr>
        <w:t>накопительно</w:t>
      </w:r>
      <w:proofErr w:type="spellEnd"/>
      <w:r w:rsidRPr="004274AB">
        <w:rPr>
          <w:rFonts w:ascii="Times New Roman" w:eastAsia="Times New Roman" w:hAnsi="Times New Roman" w:cs="Times New Roman"/>
          <w:sz w:val="24"/>
          <w:szCs w:val="24"/>
          <w:lang w:eastAsia="ru-RU"/>
        </w:rPr>
        <w:t>-ипотечной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w:t>
      </w:r>
      <w:proofErr w:type="gramEnd"/>
      <w:r w:rsidRPr="004274AB">
        <w:rPr>
          <w:rFonts w:ascii="Times New Roman" w:eastAsia="Times New Roman" w:hAnsi="Times New Roman" w:cs="Times New Roman"/>
          <w:sz w:val="24"/>
          <w:szCs w:val="24"/>
          <w:lang w:eastAsia="ru-RU"/>
        </w:rPr>
        <w:t xml:space="preserve"> супруги (супруга) за три последних года, предшествующих совершению сделки).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63. Данный раздел не заполняется в следующих случаях:</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4274AB">
        <w:rPr>
          <w:rFonts w:ascii="Times New Roman" w:eastAsia="Times New Roman" w:hAnsi="Times New Roman" w:cs="Times New Roman"/>
          <w:sz w:val="24"/>
          <w:szCs w:val="24"/>
          <w:lang w:eastAsia="ru-RU"/>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w:t>
      </w:r>
      <w:proofErr w:type="gramEnd"/>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4274AB">
        <w:rPr>
          <w:rFonts w:ascii="Times New Roman" w:eastAsia="Times New Roman" w:hAnsi="Times New Roman" w:cs="Times New Roman"/>
          <w:sz w:val="24"/>
          <w:szCs w:val="24"/>
          <w:lang w:eastAsia="ru-RU"/>
        </w:rPr>
        <w:t>2)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w:t>
      </w:r>
      <w:proofErr w:type="gramEnd"/>
      <w:r w:rsidRPr="004274AB">
        <w:rPr>
          <w:rFonts w:ascii="Times New Roman" w:eastAsia="Times New Roman" w:hAnsi="Times New Roman" w:cs="Times New Roman"/>
          <w:sz w:val="24"/>
          <w:szCs w:val="24"/>
          <w:lang w:eastAsia="ru-RU"/>
        </w:rPr>
        <w:t xml:space="preserve"> При этом такое имущество отражается в соответствующих разделах справки;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3)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64. При заполнении графы «Вид приобретенного имущества» указывается, например, земельный участок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65. При заполнении графы «Источник получения средств, за счет которых приобретено имущество» следует указывать наименование источника получения средств и размер полученного дохода по каждому из источников.</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66. Рекомендуется учитывать, что источников получения средств, за счет которых приобретено имущество, может быть несколько, например:</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 доход по основному месту работы служащего (работника), его супруги (супруга);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2) доход от иной разрешенной законом деятельности;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lastRenderedPageBreak/>
        <w:t>3) доход от вкладов в банках и иных кредитных организациях;</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4) накопления за предыдущие годы;</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5) наследство;</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6) дар;</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7) заем;</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8) ипотека;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9) иные финансовые обязательства;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10) доход от продажи имущества;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11) доход от сдачи имущества в аренду;</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12) единовременная субсидия на приобретение жилого помещения и иные аналогичные выплаты, например, денежные средства, полученные участником </w:t>
      </w:r>
      <w:proofErr w:type="spellStart"/>
      <w:r w:rsidRPr="004274AB">
        <w:rPr>
          <w:rFonts w:ascii="Times New Roman" w:eastAsia="Times New Roman" w:hAnsi="Times New Roman" w:cs="Times New Roman"/>
          <w:sz w:val="24"/>
          <w:szCs w:val="24"/>
          <w:lang w:eastAsia="ru-RU"/>
        </w:rPr>
        <w:t>накопительно</w:t>
      </w:r>
      <w:proofErr w:type="spellEnd"/>
      <w:r w:rsidRPr="004274AB">
        <w:rPr>
          <w:rFonts w:ascii="Times New Roman" w:eastAsia="Times New Roman" w:hAnsi="Times New Roman" w:cs="Times New Roman"/>
          <w:sz w:val="24"/>
          <w:szCs w:val="24"/>
          <w:lang w:eastAsia="ru-RU"/>
        </w:rPr>
        <w:t>-ипотечной системы жилищного обеспечения военнослужащих;</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13) средства материнского (семейного) капитала;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14) иные виды доходов.</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67.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68. В графе «Основания приобретения имущества» указываются реквизиты свидетельства о государственной регистрации права собственности на недвижимое имущество и/или регистрационный номер записи в Едином государственном реестре прав на недвижимое имущество и сделок с ним (ЕГРП).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69. Особенности заполнения раздела «Сведения о расходах»:</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 приобретение недвижимого имущества посредством участия в долевом строительстве.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lastRenderedPageBreak/>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В случае</w:t>
      </w:r>
      <w:proofErr w:type="gramStart"/>
      <w:r w:rsidRPr="004274AB">
        <w:rPr>
          <w:rFonts w:ascii="Times New Roman" w:eastAsia="Times New Roman" w:hAnsi="Times New Roman" w:cs="Times New Roman"/>
          <w:sz w:val="24"/>
          <w:szCs w:val="24"/>
          <w:lang w:eastAsia="ru-RU"/>
        </w:rPr>
        <w:t>,</w:t>
      </w:r>
      <w:proofErr w:type="gramEnd"/>
      <w:r w:rsidRPr="004274AB">
        <w:rPr>
          <w:rFonts w:ascii="Times New Roman" w:eastAsia="Times New Roman" w:hAnsi="Times New Roman" w:cs="Times New Roman"/>
          <w:sz w:val="24"/>
          <w:szCs w:val="24"/>
          <w:lang w:eastAsia="ru-RU"/>
        </w:rPr>
        <w:t xml:space="preserve">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финансовых обязательствах по договору (договорам) долевого строительства подлежит отражению в подразделе 6.2 справки «Срочные обязательства финансового характера». При этом не имеет значения, оформлялся ли кредитный договор с банком или иной кредитной организацией для оплаты по указанному договору.</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На практике распространены случаи, когда период с даты выплаты в полном объеме денежных сре</w:t>
      </w:r>
      <w:proofErr w:type="gramStart"/>
      <w:r w:rsidRPr="004274AB">
        <w:rPr>
          <w:rFonts w:ascii="Times New Roman" w:eastAsia="Times New Roman" w:hAnsi="Times New Roman" w:cs="Times New Roman"/>
          <w:sz w:val="24"/>
          <w:szCs w:val="24"/>
          <w:lang w:eastAsia="ru-RU"/>
        </w:rPr>
        <w:t>дств в с</w:t>
      </w:r>
      <w:proofErr w:type="gramEnd"/>
      <w:r w:rsidRPr="004274AB">
        <w:rPr>
          <w:rFonts w:ascii="Times New Roman" w:eastAsia="Times New Roman" w:hAnsi="Times New Roman" w:cs="Times New Roman"/>
          <w:sz w:val="24"/>
          <w:szCs w:val="24"/>
          <w:lang w:eastAsia="ru-RU"/>
        </w:rPr>
        <w:t>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подразделе 3.1 справки;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2) приобретение недвижимого имущества посредством участия в кооперативе. </w:t>
      </w:r>
      <w:proofErr w:type="gramStart"/>
      <w:r w:rsidRPr="004274AB">
        <w:rPr>
          <w:rFonts w:ascii="Times New Roman" w:eastAsia="Times New Roman" w:hAnsi="Times New Roman" w:cs="Times New Roman"/>
          <w:sz w:val="24"/>
          <w:szCs w:val="24"/>
          <w:lang w:eastAsia="ru-RU"/>
        </w:rPr>
        <w:t>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roofErr w:type="gramEnd"/>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3) приобретение ценных бумаг.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Раздел 3. Сведения об имуществе</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Подраздел 3.1 Недвижимое имущество</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70. 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71. При заполнении данного подраздела указываются все объекты недвижимости, принадлежащие служащему (работнику), члену семьи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lastRenderedPageBreak/>
        <w:t>При заполнении данного подраздела рекомендуется заблаговременно проверить наличие и достоверность документов о праве собственности и/или выписки из Единого государственного реестра прав на недвижимое имущество и сделок с ним (ЕГРП).</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72. Лицо после передачи права владения, но до государственной регистрации права собственности является законным владельцем имущества на основании статьи 305 Гражданского кодекса Российской Федерации.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73. 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w:t>
      </w:r>
      <w:proofErr w:type="gramStart"/>
      <w:r w:rsidRPr="004274AB">
        <w:rPr>
          <w:rFonts w:ascii="Times New Roman" w:eastAsia="Times New Roman" w:hAnsi="Times New Roman" w:cs="Times New Roman"/>
          <w:sz w:val="24"/>
          <w:szCs w:val="24"/>
          <w:lang w:eastAsia="ru-RU"/>
        </w:rPr>
        <w:t>собственности</w:t>
      </w:r>
      <w:proofErr w:type="gramEnd"/>
      <w:r w:rsidRPr="004274AB">
        <w:rPr>
          <w:rFonts w:ascii="Times New Roman" w:eastAsia="Times New Roman" w:hAnsi="Times New Roman" w:cs="Times New Roman"/>
          <w:sz w:val="24"/>
          <w:szCs w:val="24"/>
          <w:lang w:eastAsia="ru-RU"/>
        </w:rPr>
        <w:t xml:space="preserve"> на которое не зарегистрировано в установленном порядке (не осуществлена регистрация в </w:t>
      </w:r>
      <w:proofErr w:type="spellStart"/>
      <w:r w:rsidRPr="004274AB">
        <w:rPr>
          <w:rFonts w:ascii="Times New Roman" w:eastAsia="Times New Roman" w:hAnsi="Times New Roman" w:cs="Times New Roman"/>
          <w:sz w:val="24"/>
          <w:szCs w:val="24"/>
          <w:lang w:eastAsia="ru-RU"/>
        </w:rPr>
        <w:t>Росреестре</w:t>
      </w:r>
      <w:proofErr w:type="spellEnd"/>
      <w:r w:rsidRPr="004274AB">
        <w:rPr>
          <w:rFonts w:ascii="Times New Roman" w:eastAsia="Times New Roman" w:hAnsi="Times New Roman" w:cs="Times New Roman"/>
          <w:sz w:val="24"/>
          <w:szCs w:val="24"/>
          <w:lang w:eastAsia="ru-RU"/>
        </w:rPr>
        <w:t>).</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74.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Заполнение графы «Вид и наименование имущества»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75. При указании сведений о земельных участках указывается вид земельного участка (пая, доли): под индивидуальное гаражное, жилищное строительство, дачный, садовый, приусадебный, огородный и другие. При этом:</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 садовый земельный участок - земельный участок, предоставленный гражданину или приобретенный им для выращивания плодовых, ягодных, овощных, бахчевых или иных сельскохозяйственных культур и картофеля, а также для отдыха (с правом возведения жилого строения без права регистрации проживания в нем и хозяйственных строений и сооружений);</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2) огородный земельный участок - земельный участок, предоставленный гражданину или приобретенный им для выращивания ягодных, овощных, бахчевых или иных сельскохозяйственных культур и картофеля (с правом или без права возведения некапитального жилого строения и хозяйственных строений и сооружений в зависимости от разрешенного использования земельного участка, определенного при зонировании территории);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4274AB">
        <w:rPr>
          <w:rFonts w:ascii="Times New Roman" w:eastAsia="Times New Roman" w:hAnsi="Times New Roman" w:cs="Times New Roman"/>
          <w:sz w:val="24"/>
          <w:szCs w:val="24"/>
          <w:lang w:eastAsia="ru-RU"/>
        </w:rPr>
        <w:t>3) дачный земельный участок - земельный участок, предоставленный гражданину или приобретенный им в целях отдыха (с правом возведения жилого строения без права регистрации проживания в нем или жилого дома с правом регистрации проживания в нем и хозяйственных строений и сооружений, а также с правом выращивания плодовых, ягодных, овощных, бахчевых или иных сельскохозяйственных культур и картофеля).</w:t>
      </w:r>
      <w:proofErr w:type="gramEnd"/>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76. 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w:t>
      </w:r>
      <w:r w:rsidRPr="004274AB">
        <w:rPr>
          <w:rFonts w:ascii="Times New Roman" w:eastAsia="Times New Roman" w:hAnsi="Times New Roman" w:cs="Times New Roman"/>
          <w:sz w:val="24"/>
          <w:szCs w:val="24"/>
          <w:lang w:eastAsia="ru-RU"/>
        </w:rPr>
        <w:lastRenderedPageBreak/>
        <w:t>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77. В отношении земельных участков под индивидуальное жилищное строительство следует иметь в виду, что объектом индивидуального жилищного строительства является отдельно стоящий жилой дом с количеством этажей не более чем три, предназначенный для проживания одной семьи (часть 3 статьи 48 Градостроительного кодекса Российской Федерации).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78.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79. При наличии в собственности жилого, дачного или садового дома,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дачный или садовый). Данный земельный участок в зависимости от наличия зарегистрированного права собственности подлежит указанию в разделе 3.1 «Имущество, находящееся в собственности» или 6.1 «Имущество, находящееся в пользовании».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80. При заполнении пункта 3 «Квартиры» соответственно вносятся сведения о ней, например 2-комнатная квартира.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81. В строке 4 «Гаражи» указывается информация об организованных местах хранения автотранспорта - «гараж», «</w:t>
      </w:r>
      <w:proofErr w:type="spellStart"/>
      <w:r w:rsidRPr="004274AB">
        <w:rPr>
          <w:rFonts w:ascii="Times New Roman" w:eastAsia="Times New Roman" w:hAnsi="Times New Roman" w:cs="Times New Roman"/>
          <w:sz w:val="24"/>
          <w:szCs w:val="24"/>
          <w:lang w:eastAsia="ru-RU"/>
        </w:rPr>
        <w:t>машино</w:t>
      </w:r>
      <w:proofErr w:type="spellEnd"/>
      <w:r w:rsidRPr="004274AB">
        <w:rPr>
          <w:rFonts w:ascii="Times New Roman" w:eastAsia="Times New Roman" w:hAnsi="Times New Roman" w:cs="Times New Roman"/>
          <w:sz w:val="24"/>
          <w:szCs w:val="24"/>
          <w:lang w:eastAsia="ru-RU"/>
        </w:rPr>
        <w:t>-место» и другие на основании свидетельства о регистрации права 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разделе 3.1 «Недвижимое имущество» или 6.1 «Объекты недвижимого имущества, находящиеся в пользовании».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82. В графе «Вид собственности» указывается вид собственности на имущество (индивидуальная, общая совместная, общая долевая).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83. 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84. 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w:t>
      </w:r>
      <w:proofErr w:type="gramStart"/>
      <w:r w:rsidRPr="004274AB">
        <w:rPr>
          <w:rFonts w:ascii="Times New Roman" w:eastAsia="Times New Roman" w:hAnsi="Times New Roman" w:cs="Times New Roman"/>
          <w:sz w:val="24"/>
          <w:szCs w:val="24"/>
          <w:lang w:eastAsia="ru-RU"/>
        </w:rPr>
        <w:t>сведения</w:t>
      </w:r>
      <w:proofErr w:type="gramEnd"/>
      <w:r w:rsidRPr="004274AB">
        <w:rPr>
          <w:rFonts w:ascii="Times New Roman" w:eastAsia="Times New Roman" w:hAnsi="Times New Roman" w:cs="Times New Roman"/>
          <w:sz w:val="24"/>
          <w:szCs w:val="24"/>
          <w:lang w:eastAsia="ru-RU"/>
        </w:rPr>
        <w:t xml:space="preserve"> об имуществе которого представляются.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85. Местонахождение (адрес) недвижимого имущества указывается согласно правоустанавливающим документам. При этом указывается: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 индекс;</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lastRenderedPageBreak/>
        <w:t>2) субъект Российской Федерации;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3) район;</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4) город иной населенный пункт (село, поселок и т.д.);</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5) улица (проспект, переулок и т.д.);</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6) номер дома (владения, участка), корпуса (строения), квартиры.</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86. Если недвижимое имущество находится за рубежом, то указывается: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 наименование государства;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2) населенный пункт (иная единица административно-территориального деления);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3) почтовый адрес.</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87. Площадь 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88.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Основание приобретения и источники средств</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89. Для каждого объекта недвижимого имущества указываются реквизиты свидетельства о государственной регистрации права собственности на недвижимое имущество и/или регистрационный номер записи в Едином государственном реестре прав на недвижимое имущество и сделок с ним (ЕГРП).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90. </w:t>
      </w:r>
      <w:proofErr w:type="gramStart"/>
      <w:r w:rsidRPr="004274AB">
        <w:rPr>
          <w:rFonts w:ascii="Times New Roman" w:eastAsia="Times New Roman" w:hAnsi="Times New Roman" w:cs="Times New Roman"/>
          <w:sz w:val="24"/>
          <w:szCs w:val="24"/>
          <w:lang w:eastAsia="ru-RU"/>
        </w:rPr>
        <w:t>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права собственности и/или запись в ЕГРП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w:t>
      </w:r>
      <w:proofErr w:type="gramEnd"/>
      <w:r w:rsidRPr="004274AB">
        <w:rPr>
          <w:rFonts w:ascii="Times New Roman" w:eastAsia="Times New Roman" w:hAnsi="Times New Roman" w:cs="Times New Roman"/>
          <w:sz w:val="24"/>
          <w:szCs w:val="24"/>
          <w:lang w:eastAsia="ru-RU"/>
        </w:rPr>
        <w:t>, постановление Исполкома города N от 15.03.1995 г. № 1-345/95 о передаче недвижимого имущества в собственность и др.).</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91. Обязательно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w:t>
      </w:r>
      <w:proofErr w:type="gramStart"/>
      <w:r w:rsidRPr="004274AB">
        <w:rPr>
          <w:rFonts w:ascii="Times New Roman" w:eastAsia="Times New Roman" w:hAnsi="Times New Roman" w:cs="Times New Roman"/>
          <w:sz w:val="24"/>
          <w:szCs w:val="24"/>
          <w:lang w:eastAsia="ru-RU"/>
        </w:rPr>
        <w:t>N</w:t>
      </w:r>
      <w:proofErr w:type="gramEnd"/>
      <w:r w:rsidRPr="004274AB">
        <w:rPr>
          <w:rFonts w:ascii="Times New Roman" w:eastAsia="Times New Roman" w:hAnsi="Times New Roman" w:cs="Times New Roman"/>
          <w:sz w:val="24"/>
          <w:szCs w:val="24"/>
          <w:lang w:eastAsia="ru-RU"/>
        </w:rPr>
        <w:t xml:space="preserve"> 776723 от 17 марта 2010 г., Запись в ЕГРП 50-50-23/092/2010-069, договор купли-продажи от 19 февраля 2010 г. и т.д.</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lastRenderedPageBreak/>
        <w:t>92. </w:t>
      </w:r>
      <w:proofErr w:type="gramStart"/>
      <w:r w:rsidRPr="004274AB">
        <w:rPr>
          <w:rFonts w:ascii="Times New Roman" w:eastAsia="Times New Roman" w:hAnsi="Times New Roman" w:cs="Times New Roman"/>
          <w:sz w:val="24"/>
          <w:szCs w:val="24"/>
          <w:lang w:eastAsia="ru-RU"/>
        </w:rPr>
        <w:t>Обязанность сообщать сведения об источнике средств, за счет которых приобретено имущество, находящееся за пределами территории Российской Федерации, распространяется только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roofErr w:type="gramEnd"/>
      <w:r w:rsidRPr="004274AB">
        <w:rPr>
          <w:rFonts w:ascii="Times New Roman" w:eastAsia="Times New Roman" w:hAnsi="Times New Roman" w:cs="Times New Roman"/>
          <w:sz w:val="24"/>
          <w:szCs w:val="24"/>
          <w:lang w:eastAsia="ru-RU"/>
        </w:rPr>
        <w:t>», а именно</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 на лиц, замещающих (занимающих):</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государственные должности Российской Федерации;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должности первого заместителя и заместителей Генерального прокурора Российской Федерации;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должности </w:t>
      </w:r>
      <w:proofErr w:type="gramStart"/>
      <w:r w:rsidRPr="004274AB">
        <w:rPr>
          <w:rFonts w:ascii="Times New Roman" w:eastAsia="Times New Roman" w:hAnsi="Times New Roman" w:cs="Times New Roman"/>
          <w:sz w:val="24"/>
          <w:szCs w:val="24"/>
          <w:lang w:eastAsia="ru-RU"/>
        </w:rPr>
        <w:t>членов Совета директоров Центрального банка Российской Федерации</w:t>
      </w:r>
      <w:proofErr w:type="gramEnd"/>
      <w:r w:rsidRPr="004274AB">
        <w:rPr>
          <w:rFonts w:ascii="Times New Roman" w:eastAsia="Times New Roman" w:hAnsi="Times New Roman" w:cs="Times New Roman"/>
          <w:sz w:val="24"/>
          <w:szCs w:val="24"/>
          <w:lang w:eastAsia="ru-RU"/>
        </w:rPr>
        <w:t>;</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государственные должности субъектов Российской Федерации;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должности заместителей руководителей федеральных органов исполнительной власти;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4274AB">
        <w:rPr>
          <w:rFonts w:ascii="Times New Roman" w:eastAsia="Times New Roman" w:hAnsi="Times New Roman" w:cs="Times New Roman"/>
          <w:sz w:val="24"/>
          <w:szCs w:val="24"/>
          <w:lang w:eastAsia="ru-RU"/>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w:t>
      </w:r>
      <w:proofErr w:type="gramEnd"/>
      <w:r w:rsidRPr="004274AB">
        <w:rPr>
          <w:rFonts w:ascii="Times New Roman" w:eastAsia="Times New Roman" w:hAnsi="Times New Roman" w:cs="Times New Roman"/>
          <w:sz w:val="24"/>
          <w:szCs w:val="24"/>
          <w:lang w:eastAsia="ru-RU"/>
        </w:rPr>
        <w:t xml:space="preserve"> </w:t>
      </w:r>
      <w:proofErr w:type="gramStart"/>
      <w:r w:rsidRPr="004274AB">
        <w:rPr>
          <w:rFonts w:ascii="Times New Roman" w:eastAsia="Times New Roman" w:hAnsi="Times New Roman" w:cs="Times New Roman"/>
          <w:sz w:val="24"/>
          <w:szCs w:val="24"/>
          <w:lang w:eastAsia="ru-RU"/>
        </w:rPr>
        <w:t>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на распространяется);</w:t>
      </w:r>
      <w:proofErr w:type="gramEnd"/>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lastRenderedPageBreak/>
        <w:t xml:space="preserve">2) на супруг (супругов), несовершеннолетних детей лиц, указанных в </w:t>
      </w:r>
      <w:hyperlink r:id="rId9" w:anchor="354" w:history="1">
        <w:r w:rsidRPr="004274AB">
          <w:rPr>
            <w:rFonts w:ascii="Times New Roman" w:eastAsia="Times New Roman" w:hAnsi="Times New Roman" w:cs="Times New Roman"/>
            <w:color w:val="0000FF"/>
            <w:sz w:val="24"/>
            <w:szCs w:val="24"/>
            <w:u w:val="single"/>
            <w:lang w:eastAsia="ru-RU"/>
          </w:rPr>
          <w:t>абзацах втором-десятом подпункта 1</w:t>
        </w:r>
      </w:hyperlink>
      <w:r w:rsidRPr="004274AB">
        <w:rPr>
          <w:rFonts w:ascii="Times New Roman" w:eastAsia="Times New Roman" w:hAnsi="Times New Roman" w:cs="Times New Roman"/>
          <w:sz w:val="24"/>
          <w:szCs w:val="24"/>
          <w:lang w:eastAsia="ru-RU"/>
        </w:rPr>
        <w:t xml:space="preserve"> настоящего пункта;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3) иных лиц в случаях, предусмотренных федеральными законами.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93. 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исключительно за пределами территории Российской Федерации.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Сведения о вышеуказанном источнике отображаются в справке ежегодно, вне зависимости от года приобретения имущества.</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Подраздел 3.2. Транспортные средства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94. 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собственником которых является служащий (работник), члены его семьи, также подлежат указанию в справке.</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95. </w:t>
      </w:r>
      <w:proofErr w:type="gramStart"/>
      <w:r w:rsidRPr="004274AB">
        <w:rPr>
          <w:rFonts w:ascii="Times New Roman" w:eastAsia="Times New Roman" w:hAnsi="Times New Roman" w:cs="Times New Roman"/>
          <w:sz w:val="24"/>
          <w:szCs w:val="24"/>
          <w:lang w:eastAsia="ru-RU"/>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 6 Правил регистрации автомототранспортных средств и прицепов к ним в Государственной инспекции безопасности дорожного движения Министерства внутренних дел Российской Федерации, утвержденных приказом Министерства внутренних дел Российской Федерации от 24 ноября 2008 г. № 1001 «О порядке регистрации транспортных</w:t>
      </w:r>
      <w:proofErr w:type="gramEnd"/>
      <w:r w:rsidRPr="004274AB">
        <w:rPr>
          <w:rFonts w:ascii="Times New Roman" w:eastAsia="Times New Roman" w:hAnsi="Times New Roman" w:cs="Times New Roman"/>
          <w:sz w:val="24"/>
          <w:szCs w:val="24"/>
          <w:lang w:eastAsia="ru-RU"/>
        </w:rPr>
        <w:t xml:space="preserve"> средств».</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96. Если транспортное средство по состоянию на отчетную дату было зарегистрировано на служащего (работника), члена его семьи (указанные лица являлись собственниками транспортного средства), то его следует отразить в данном подразделе справки. Если на отчетную дату транспортное средство уже было отчуждено и зарегистрировано на имя покупателя,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97. При заполнении графы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 2 ГУ МВД России по г. Москве, ОГИБДД ММО МВД России «</w:t>
      </w:r>
      <w:proofErr w:type="spellStart"/>
      <w:r w:rsidRPr="004274AB">
        <w:rPr>
          <w:rFonts w:ascii="Times New Roman" w:eastAsia="Times New Roman" w:hAnsi="Times New Roman" w:cs="Times New Roman"/>
          <w:sz w:val="24"/>
          <w:szCs w:val="24"/>
          <w:lang w:eastAsia="ru-RU"/>
        </w:rPr>
        <w:t>Шалинский</w:t>
      </w:r>
      <w:proofErr w:type="spellEnd"/>
      <w:r w:rsidRPr="004274AB">
        <w:rPr>
          <w:rFonts w:ascii="Times New Roman" w:eastAsia="Times New Roman" w:hAnsi="Times New Roman" w:cs="Times New Roman"/>
          <w:sz w:val="24"/>
          <w:szCs w:val="24"/>
          <w:lang w:eastAsia="ru-RU"/>
        </w:rPr>
        <w:t xml:space="preserve">», ОГИБДД ММО МВД России по </w:t>
      </w:r>
      <w:proofErr w:type="spellStart"/>
      <w:r w:rsidRPr="004274AB">
        <w:rPr>
          <w:rFonts w:ascii="Times New Roman" w:eastAsia="Times New Roman" w:hAnsi="Times New Roman" w:cs="Times New Roman"/>
          <w:sz w:val="24"/>
          <w:szCs w:val="24"/>
          <w:lang w:eastAsia="ru-RU"/>
        </w:rPr>
        <w:t>Новолялинскому</w:t>
      </w:r>
      <w:proofErr w:type="spellEnd"/>
      <w:r w:rsidRPr="004274AB">
        <w:rPr>
          <w:rFonts w:ascii="Times New Roman" w:eastAsia="Times New Roman" w:hAnsi="Times New Roman" w:cs="Times New Roman"/>
          <w:sz w:val="24"/>
          <w:szCs w:val="24"/>
          <w:lang w:eastAsia="ru-RU"/>
        </w:rPr>
        <w:t xml:space="preserve"> району, 3 отд. МОТОТРЭР ГИБДД УВД по ЦАО г. Москвы и т.д. Указанные данные заполняются согласно свидетельству о регистрации транспортного средства.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98. Аналогичным подходом необходимо руководствоваться при указании в данном подразделе водного, воздушного транспорта.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99. В строке 7 «Иные транспортные средства» подлежат указанию прицепы, зарегистрированные в установленном порядке.</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Раздел 4. Сведения о счетах в банках и иных кредитных организациях</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lastRenderedPageBreak/>
        <w:t>100. В данном разделе справки отражается информация обо всех счетах, открытых в банках и иных кредитных организациях по состоянию на отчетную дату, вне зависимости от цели их открытия и использования, в том числе:</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 счета, на которых находятся денежные средства, принадлежащие служащему (работнику), его супруге (супругу), несовершеннолетним детям (или права на которые принадлежат данному лицу), при этом данный служащий (работник), член его семьи не является клиентом банка (в том числе индивидуальный инвестиционный счет);</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2) счета с нулевым остатком на 31 декабря отчетного года;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3) счета, открытые для погашения кредита;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4) счета пластиковых карт, например, различные виды социальных карт (социальная карта москвича, социальная карта студента, социальная карта учащегося), пластиковых карт для зачисления пенсии, кредитные карты;</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5) счета (вклады) в иностранных банках, расположенных за пределами Российской Федерации;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6) счета, открываемые для осуществления деятельности на рынке ценных бумаг.</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101. В графе «Наименование и адрес банка или иной кредитной организации» рекомендуется указывать юридический адрес отделения банка или иной кредитной организации, в котором был открыт соответствующий счет.</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102. В данном разделе сведения о счетах в банках и иных кредитных организациях, которые по состоянию на отчетную дату закрыты, не указываются.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103. Не подлежат указанию специальный избирательный счет, открытый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 депозитарный счет нотариуса.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104. Подлежит указанию информация о счетах пластиковых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держателя карты.</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105. Указанию в данном разделе справки также подлежат сведения о наличии обезличенного металлического счета (в том числе вид счета и металл, в котором он открыт). </w:t>
      </w:r>
      <w:proofErr w:type="gramStart"/>
      <w:r w:rsidRPr="004274AB">
        <w:rPr>
          <w:rFonts w:ascii="Times New Roman" w:eastAsia="Times New Roman" w:hAnsi="Times New Roman" w:cs="Times New Roman"/>
          <w:sz w:val="24"/>
          <w:szCs w:val="24"/>
          <w:lang w:eastAsia="ru-RU"/>
        </w:rPr>
        <w:t>Обезличенный металлический счет - счет, открываемый кредитной организацией для учета драгоценных металлов без указания индивидуальных признаков и осуществления операций по их привлечению и размещению (пункт 2.7 Положения о совершении кредитными организациями операций с драгоценными металлами на территории Российской Федерации и порядке проведения банковских операций с драгоценными металлами, утвержденного Центральным банком Российской Федерации от 1 ноября 1996 г. № 50).</w:t>
      </w:r>
      <w:proofErr w:type="gramEnd"/>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lastRenderedPageBreak/>
        <w:t>106. Отражение граммов драгоценного металла в рублевом эквиваленте осуществляется аналогично счетам, открытым в иностранной валюте. Остаток на обезличенном металлическом счете указывается в рублях по курсу Банка России на отчетную дату.</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107. Сведения об учетных ценах на аффинированные драгоценные металлы, устанавливаемые Центральным банком Российской Федерации, размещены на его официальном сайте: http://www.cbr.ru/hd_base/?PrtId=metall_base_new. Данные учетные цены применяются для целей бухгалтерского учета в кредитных организациях.</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108. Служащие (работники), являющиеся держателями зарплатных карт, указывают их в данном разделе, отражая соответственно наименование и адрес банка или иной кредитной организации, вид и валюту счета, дату открытия счета и остаток на карте по состоянию на 31 декабря отчетного года. Счет зарплатной карты, как правило, текущий.</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Кредитные карты, карты с овердрафтом</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109. При наличии кредитной карты соответствующие данные (наименование и адрес банка или иной кредитной организации, вид и валюта счета, дата открытия счета) указываются в разделе 4 и отражаются в справке лица, на которого оформлен кредитный договор. Учитывая, что средства на кредитной карте отражают обязательства ее держателя перед кредитным учреждением, а не сумму на счете, в графе «остаток на счете» указывается ноль «0».</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110. Денежные средства, размещенные держателем на кредитной карте и не «списанные» банком или кредитной организацией до 31 декабря или иной отчетной даты в счет имеющейся задолженности, в справке указываются как принадлежащие держателю денежные средства, т.е. положительный остаток.</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111. Аналогичным образом отражаются сведения о карте с овердрафтом. Если средства по овердрафту использованы, остаток на данном счете по состоянию на отчетную дату указывается ноль «0».</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112. В случае если задолженность по кредитной карте или овердрафту составляет более 500 000 рублей, то возникшее в этой связи обязательство финансового характера необходимо указать в подразделе 6.2 справки.</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Вид и валюта счета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113. Виды банковских счетов определены Инструкцией Банка России от 30 мая 2014 г. № 153-И «Об открытии и закрытии банковских счетов, счетов по вкладам (депозитам), депозитных счетов».</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Наименования вкладов «Классический», «Выгодный», «Комфортный» и др., как правило, являются депозитными счетами и подлежат отражению в разделе 4 справки как «Депозитный».</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114. Согласно данной Инструкции физическим лицам открываются следующие виды счетов (таблица № 5):</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00"/>
        <w:gridCol w:w="5071"/>
      </w:tblGrid>
      <w:tr w:rsidR="004274AB" w:rsidRPr="004274AB" w:rsidTr="004274AB">
        <w:trPr>
          <w:tblCellSpacing w:w="15" w:type="dxa"/>
        </w:trPr>
        <w:tc>
          <w:tcPr>
            <w:tcW w:w="0" w:type="auto"/>
            <w:hideMark/>
          </w:tcPr>
          <w:p w:rsidR="004274AB" w:rsidRPr="004274AB" w:rsidRDefault="004274AB" w:rsidP="004274AB">
            <w:pPr>
              <w:spacing w:after="0" w:line="240" w:lineRule="auto"/>
              <w:jc w:val="both"/>
              <w:rPr>
                <w:rFonts w:ascii="Times New Roman" w:eastAsia="Times New Roman" w:hAnsi="Times New Roman" w:cs="Times New Roman"/>
                <w:b/>
                <w:bCs/>
                <w:sz w:val="24"/>
                <w:szCs w:val="24"/>
                <w:lang w:eastAsia="ru-RU"/>
              </w:rPr>
            </w:pPr>
            <w:r w:rsidRPr="004274AB">
              <w:rPr>
                <w:rFonts w:ascii="Times New Roman" w:eastAsia="Times New Roman" w:hAnsi="Times New Roman" w:cs="Times New Roman"/>
                <w:b/>
                <w:bCs/>
                <w:sz w:val="24"/>
                <w:szCs w:val="24"/>
                <w:lang w:eastAsia="ru-RU"/>
              </w:rPr>
              <w:t xml:space="preserve">Текущие счета </w:t>
            </w:r>
          </w:p>
        </w:tc>
        <w:tc>
          <w:tcPr>
            <w:tcW w:w="0" w:type="auto"/>
            <w:hideMark/>
          </w:tcPr>
          <w:p w:rsidR="004274AB" w:rsidRPr="004274AB" w:rsidRDefault="004274AB" w:rsidP="004274AB">
            <w:pPr>
              <w:spacing w:after="0" w:line="240" w:lineRule="auto"/>
              <w:jc w:val="both"/>
              <w:rPr>
                <w:rFonts w:ascii="Times New Roman" w:eastAsia="Times New Roman" w:hAnsi="Times New Roman" w:cs="Times New Roman"/>
                <w:b/>
                <w:bCs/>
                <w:sz w:val="24"/>
                <w:szCs w:val="24"/>
                <w:lang w:eastAsia="ru-RU"/>
              </w:rPr>
            </w:pPr>
            <w:r w:rsidRPr="004274AB">
              <w:rPr>
                <w:rFonts w:ascii="Times New Roman" w:eastAsia="Times New Roman" w:hAnsi="Times New Roman" w:cs="Times New Roman"/>
                <w:b/>
                <w:bCs/>
                <w:sz w:val="24"/>
                <w:szCs w:val="24"/>
                <w:lang w:eastAsia="ru-RU"/>
              </w:rPr>
              <w:t xml:space="preserve">Открываются физическим лицам для совершения операций, не связанных с предпринимательской деятельностью или частной практикой </w:t>
            </w:r>
          </w:p>
        </w:tc>
      </w:tr>
      <w:tr w:rsidR="004274AB" w:rsidRPr="004274AB" w:rsidTr="004274AB">
        <w:trPr>
          <w:tblCellSpacing w:w="15" w:type="dxa"/>
        </w:trPr>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lastRenderedPageBreak/>
              <w:t xml:space="preserve">Счета по вкладам (депозитам) </w:t>
            </w:r>
          </w:p>
        </w:tc>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Открываются соответственно физическим и юридическим лицам для учета денежных средств, размещаемых в банках с целью получения доходов в виде процентов, начисляемых на сумму размещенных денежных средств </w:t>
            </w:r>
          </w:p>
        </w:tc>
      </w:tr>
      <w:tr w:rsidR="004274AB" w:rsidRPr="004274AB" w:rsidTr="004274AB">
        <w:trPr>
          <w:tblCellSpacing w:w="15" w:type="dxa"/>
        </w:trPr>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Расчетные счета </w:t>
            </w:r>
          </w:p>
        </w:tc>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proofErr w:type="gramStart"/>
            <w:r w:rsidRPr="004274AB">
              <w:rPr>
                <w:rFonts w:ascii="Times New Roman" w:eastAsia="Times New Roman" w:hAnsi="Times New Roman" w:cs="Times New Roman"/>
                <w:sz w:val="24"/>
                <w:szCs w:val="24"/>
                <w:lang w:eastAsia="ru-RU"/>
              </w:rPr>
              <w:t>Открываются юридическим лицам, не являющимся кредитными организациями, а также индивидуальным предпринимателям или физическим лицам, занимающимся в установленном законодательством Российской Федерации порядке частной практикой, для совершения операций, связанных с предпринимательской деятельностью или частной практикой.</w:t>
            </w:r>
            <w:proofErr w:type="gramEnd"/>
            <w:r w:rsidRPr="004274AB">
              <w:rPr>
                <w:rFonts w:ascii="Times New Roman" w:eastAsia="Times New Roman" w:hAnsi="Times New Roman" w:cs="Times New Roman"/>
                <w:sz w:val="24"/>
                <w:szCs w:val="24"/>
                <w:lang w:eastAsia="ru-RU"/>
              </w:rPr>
              <w:t xml:space="preserve"> Расчетные счета открываются представительствам кредитных организаций, а также некоммерческим организациям для совершения операций, связанных с достижением целей, для которых некоммерческие организации созданы </w:t>
            </w:r>
          </w:p>
        </w:tc>
      </w:tr>
      <w:tr w:rsidR="004274AB" w:rsidRPr="004274AB" w:rsidTr="004274AB">
        <w:trPr>
          <w:tblCellSpacing w:w="15" w:type="dxa"/>
        </w:trPr>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Счета доверительного управления </w:t>
            </w:r>
          </w:p>
        </w:tc>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Открываются доверительному управляющему для осуществления операций, связанных с деятельностью по доверительному управлению </w:t>
            </w:r>
          </w:p>
        </w:tc>
      </w:tr>
      <w:tr w:rsidR="004274AB" w:rsidRPr="004274AB" w:rsidTr="004274AB">
        <w:trPr>
          <w:tblCellSpacing w:w="15" w:type="dxa"/>
        </w:trPr>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Специальные банковские счета, в том числе специальные банковские счета банковского платежного агента, банковского платежного субагента, платежного агента, поставщика, торговый банковский счет, клиринговый банковский счет, счет гарантийного фонда платежной системы, номинальный счет, счет </w:t>
            </w:r>
            <w:proofErr w:type="spellStart"/>
            <w:r w:rsidRPr="004274AB">
              <w:rPr>
                <w:rFonts w:ascii="Times New Roman" w:eastAsia="Times New Roman" w:hAnsi="Times New Roman" w:cs="Times New Roman"/>
                <w:sz w:val="24"/>
                <w:szCs w:val="24"/>
                <w:lang w:eastAsia="ru-RU"/>
              </w:rPr>
              <w:t>эскроу</w:t>
            </w:r>
            <w:proofErr w:type="spellEnd"/>
            <w:r w:rsidRPr="004274AB">
              <w:rPr>
                <w:rFonts w:ascii="Times New Roman" w:eastAsia="Times New Roman" w:hAnsi="Times New Roman" w:cs="Times New Roman"/>
                <w:sz w:val="24"/>
                <w:szCs w:val="24"/>
                <w:lang w:eastAsia="ru-RU"/>
              </w:rPr>
              <w:t xml:space="preserve">, залоговый счет, специальный банковский счет должника </w:t>
            </w:r>
          </w:p>
        </w:tc>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Открываются юридическим лицам, физическим лицам, индивидуальным предпринимателям, физическим лицам, занимающимся в установленном законодательством Российской Федерации порядке частной практикой, в случаях и в порядке, установленных законодательством Российской Федерации для </w:t>
            </w:r>
            <w:proofErr w:type="gramStart"/>
            <w:r w:rsidRPr="004274AB">
              <w:rPr>
                <w:rFonts w:ascii="Times New Roman" w:eastAsia="Times New Roman" w:hAnsi="Times New Roman" w:cs="Times New Roman"/>
                <w:sz w:val="24"/>
                <w:szCs w:val="24"/>
                <w:lang w:eastAsia="ru-RU"/>
              </w:rPr>
              <w:t>осуществления</w:t>
            </w:r>
            <w:proofErr w:type="gramEnd"/>
            <w:r w:rsidRPr="004274AB">
              <w:rPr>
                <w:rFonts w:ascii="Times New Roman" w:eastAsia="Times New Roman" w:hAnsi="Times New Roman" w:cs="Times New Roman"/>
                <w:sz w:val="24"/>
                <w:szCs w:val="24"/>
                <w:lang w:eastAsia="ru-RU"/>
              </w:rPr>
              <w:t xml:space="preserve"> предусмотренных им операций соответствующего вида </w:t>
            </w:r>
          </w:p>
        </w:tc>
      </w:tr>
      <w:tr w:rsidR="004274AB" w:rsidRPr="004274AB" w:rsidTr="004274AB">
        <w:trPr>
          <w:tblCellSpacing w:w="15" w:type="dxa"/>
        </w:trPr>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Депозитные счета судов, подразделений службы судебных приставов, правоохранительных органов, нотариусов </w:t>
            </w:r>
          </w:p>
        </w:tc>
        <w:tc>
          <w:tcPr>
            <w:tcW w:w="0" w:type="auto"/>
            <w:hideMark/>
          </w:tcPr>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proofErr w:type="gramStart"/>
            <w:r w:rsidRPr="004274AB">
              <w:rPr>
                <w:rFonts w:ascii="Times New Roman" w:eastAsia="Times New Roman" w:hAnsi="Times New Roman" w:cs="Times New Roman"/>
                <w:sz w:val="24"/>
                <w:szCs w:val="24"/>
                <w:lang w:eastAsia="ru-RU"/>
              </w:rPr>
              <w:t xml:space="preserve">Открываются соответственно судам, подразделениям службы судебных приставов, правоохранительным органам, нотариусам для зачисления денежных средств, поступающих во временное распоряжение, при осуществлении ими установленной законодательством Российской Федерации деятельности и в установленных законодательством Российской Федерации случаях </w:t>
            </w:r>
            <w:proofErr w:type="gramEnd"/>
          </w:p>
        </w:tc>
      </w:tr>
    </w:tbl>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115. Счета, открываемые депозитариями (как предназначенные, так и не предназначенные для учета прав на ценные бумаги), определены в Положении о порядке открытия и ведения депозитариями счетов депо и иных счетов, утвержденном Банком России от 13 ноября 2015 г. № 503-П. В случае если ценные бумаги, принадлежащие служащему (работнику), его супруге (супругу), несовершеннолетним детям, размещены на счете, предусмотренным названным Положением, то такой счет подлежит отражению в справке (счет брокера, счет депо и др.).</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Так, в случае если служащим (работником), его супругой (супругом), несовершеннолетними детьми были приобретены бездокументарные ценные бумаги, то указанные ценные бумаги, </w:t>
      </w:r>
      <w:r w:rsidRPr="004274AB">
        <w:rPr>
          <w:rFonts w:ascii="Times New Roman" w:eastAsia="Times New Roman" w:hAnsi="Times New Roman" w:cs="Times New Roman"/>
          <w:sz w:val="24"/>
          <w:szCs w:val="24"/>
          <w:lang w:eastAsia="ru-RU"/>
        </w:rPr>
        <w:lastRenderedPageBreak/>
        <w:t>как правило, размещаются на счете депо. Доходы, полученные лицом, которому открыт такой счет, подлежат отражению в строке 5 «Доход от ценных бумаг и долей участия в коммерческих организациях» раздела 1 справки.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116. Для получения достоверных сведений о дате открытия счета в банке (иной кредитной организации), виде такого счета, остатке на счете на отчетную дату следует обратиться в банк или соответствующую кредитную организацию. Указание даты выпуска (</w:t>
      </w:r>
      <w:proofErr w:type="spellStart"/>
      <w:r w:rsidRPr="004274AB">
        <w:rPr>
          <w:rFonts w:ascii="Times New Roman" w:eastAsia="Times New Roman" w:hAnsi="Times New Roman" w:cs="Times New Roman"/>
          <w:sz w:val="24"/>
          <w:szCs w:val="24"/>
          <w:lang w:eastAsia="ru-RU"/>
        </w:rPr>
        <w:t>перевыпуска</w:t>
      </w:r>
      <w:proofErr w:type="spellEnd"/>
      <w:r w:rsidRPr="004274AB">
        <w:rPr>
          <w:rFonts w:ascii="Times New Roman" w:eastAsia="Times New Roman" w:hAnsi="Times New Roman" w:cs="Times New Roman"/>
          <w:sz w:val="24"/>
          <w:szCs w:val="24"/>
          <w:lang w:eastAsia="ru-RU"/>
        </w:rPr>
        <w:t xml:space="preserve">) пластиковой карты не допускается. </w:t>
      </w:r>
      <w:proofErr w:type="gramStart"/>
      <w:r w:rsidRPr="004274AB">
        <w:rPr>
          <w:rFonts w:ascii="Times New Roman" w:eastAsia="Times New Roman" w:hAnsi="Times New Roman" w:cs="Times New Roman"/>
          <w:sz w:val="24"/>
          <w:szCs w:val="24"/>
          <w:lang w:eastAsia="ru-RU"/>
        </w:rPr>
        <w:t>Выдача клиентам банка выписок из лицевых счетов и приложений к ним осуществляется в порядке и сроки, которые предусмотрены соответствующим договором, на бумажном носителе либо в электронном виде (по каналам связи или с применением различных носителей информации) (абзац двадцать четвертый пункта 2.1 части III приложения к Положению Центрального банка Российской Федерации от 27 февраля 2017 г. № 579-П «О плане счетов бухгалтерского</w:t>
      </w:r>
      <w:proofErr w:type="gramEnd"/>
      <w:r w:rsidRPr="004274AB">
        <w:rPr>
          <w:rFonts w:ascii="Times New Roman" w:eastAsia="Times New Roman" w:hAnsi="Times New Roman" w:cs="Times New Roman"/>
          <w:sz w:val="24"/>
          <w:szCs w:val="24"/>
          <w:lang w:eastAsia="ru-RU"/>
        </w:rPr>
        <w:t xml:space="preserve"> учета для кредитных организаций и </w:t>
      </w:r>
      <w:proofErr w:type="gramStart"/>
      <w:r w:rsidRPr="004274AB">
        <w:rPr>
          <w:rFonts w:ascii="Times New Roman" w:eastAsia="Times New Roman" w:hAnsi="Times New Roman" w:cs="Times New Roman"/>
          <w:sz w:val="24"/>
          <w:szCs w:val="24"/>
          <w:lang w:eastAsia="ru-RU"/>
        </w:rPr>
        <w:t>порядке</w:t>
      </w:r>
      <w:proofErr w:type="gramEnd"/>
      <w:r w:rsidRPr="004274AB">
        <w:rPr>
          <w:rFonts w:ascii="Times New Roman" w:eastAsia="Times New Roman" w:hAnsi="Times New Roman" w:cs="Times New Roman"/>
          <w:sz w:val="24"/>
          <w:szCs w:val="24"/>
          <w:lang w:eastAsia="ru-RU"/>
        </w:rPr>
        <w:t xml:space="preserve"> его применения»).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117.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http://www.cbr.ru/currency_base/daily.aspx.</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118. Графа «Сумма поступивших на счет денежных средств» заполняется только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2018 году указывается общая сумма денежных средств, поступивших на счет в 2017 году, если эта сумма превышает общий доход служащего (работника) и его супруги (супруга) за 2015, 2016 и 2017 годы. В этом случае к справке прилагается выписка о движении денежных средств по данному счету за отчетный период.</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При этом в данной графе следует сделать специальную пометку «Выписка </w:t>
      </w:r>
      <w:proofErr w:type="gramStart"/>
      <w:r w:rsidRPr="004274AB">
        <w:rPr>
          <w:rFonts w:ascii="Times New Roman" w:eastAsia="Times New Roman" w:hAnsi="Times New Roman" w:cs="Times New Roman"/>
          <w:sz w:val="24"/>
          <w:szCs w:val="24"/>
          <w:lang w:eastAsia="ru-RU"/>
        </w:rPr>
        <w:t>от</w:t>
      </w:r>
      <w:proofErr w:type="gramEnd"/>
      <w:r w:rsidRPr="004274AB">
        <w:rPr>
          <w:rFonts w:ascii="Times New Roman" w:eastAsia="Times New Roman" w:hAnsi="Times New Roman" w:cs="Times New Roman"/>
          <w:sz w:val="24"/>
          <w:szCs w:val="24"/>
          <w:lang w:eastAsia="ru-RU"/>
        </w:rPr>
        <w:t xml:space="preserve"> _______ №           прилагается на    л.».</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Для лиц, указанных в </w:t>
      </w:r>
      <w:hyperlink r:id="rId10" w:anchor="2" w:history="1">
        <w:r w:rsidRPr="004274AB">
          <w:rPr>
            <w:rFonts w:ascii="Times New Roman" w:eastAsia="Times New Roman" w:hAnsi="Times New Roman" w:cs="Times New Roman"/>
            <w:color w:val="0000FF"/>
            <w:sz w:val="24"/>
            <w:szCs w:val="24"/>
            <w:u w:val="single"/>
            <w:lang w:eastAsia="ru-RU"/>
          </w:rPr>
          <w:t>пункте 2</w:t>
        </w:r>
      </w:hyperlink>
      <w:r w:rsidRPr="004274AB">
        <w:rPr>
          <w:rFonts w:ascii="Times New Roman" w:eastAsia="Times New Roman" w:hAnsi="Times New Roman" w:cs="Times New Roman"/>
          <w:sz w:val="24"/>
          <w:szCs w:val="24"/>
          <w:lang w:eastAsia="ru-RU"/>
        </w:rPr>
        <w:t xml:space="preserve"> настоящих Методических рекомендаций, впервые начинающих трудовую деятельность, например, после окончания высшего учебного заведения, графа «Сумма поступивших на счет денежных средств» часто подлежит заполнению в связи с незначительными доходами в предыдущие годы.</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119. Для счетов в иностранной валюте сумма указывается в рублях по курсу Банка России на отчетную дату.</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Ликвидация кредитной организации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120. </w:t>
      </w:r>
      <w:proofErr w:type="gramStart"/>
      <w:r w:rsidRPr="004274AB">
        <w:rPr>
          <w:rFonts w:ascii="Times New Roman" w:eastAsia="Times New Roman" w:hAnsi="Times New Roman" w:cs="Times New Roman"/>
          <w:sz w:val="24"/>
          <w:szCs w:val="24"/>
          <w:lang w:eastAsia="ru-RU"/>
        </w:rPr>
        <w:t>Если по состоянию на отчетную дату владельцем счета заявление о закрытии счета конкурсному управляющему не направлялось и он не получал уведомление о закрытии счета, а также в Единый государственный реестр юридических лиц не внесена запись о государственной регистрации кредитной организации в связи с ликвидацией, счет не считается закрытым, следовательно, сведения о нем подлежат указанию в данном разделе справки.</w:t>
      </w:r>
      <w:proofErr w:type="gramEnd"/>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121. 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w:t>
      </w:r>
      <w:r w:rsidRPr="004274AB">
        <w:rPr>
          <w:rFonts w:ascii="Times New Roman" w:eastAsia="Times New Roman" w:hAnsi="Times New Roman" w:cs="Times New Roman"/>
          <w:sz w:val="24"/>
          <w:szCs w:val="24"/>
          <w:lang w:eastAsia="ru-RU"/>
        </w:rPr>
        <w:lastRenderedPageBreak/>
        <w:t>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122. </w:t>
      </w:r>
      <w:proofErr w:type="gramStart"/>
      <w:r w:rsidRPr="004274AB">
        <w:rPr>
          <w:rFonts w:ascii="Times New Roman" w:eastAsia="Times New Roman" w:hAnsi="Times New Roman" w:cs="Times New Roman"/>
          <w:sz w:val="24"/>
          <w:szCs w:val="24"/>
          <w:lang w:eastAsia="ru-RU"/>
        </w:rPr>
        <w:t xml:space="preserve">В данном разделе не указываются счета,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w:t>
      </w:r>
      <w:proofErr w:type="spellStart"/>
      <w:r w:rsidRPr="004274AB">
        <w:rPr>
          <w:rFonts w:ascii="Times New Roman" w:eastAsia="Times New Roman" w:hAnsi="Times New Roman" w:cs="Times New Roman"/>
          <w:sz w:val="24"/>
          <w:szCs w:val="24"/>
          <w:lang w:eastAsia="ru-RU"/>
        </w:rPr>
        <w:t>софинансирования</w:t>
      </w:r>
      <w:proofErr w:type="spellEnd"/>
      <w:r w:rsidRPr="004274AB">
        <w:rPr>
          <w:rFonts w:ascii="Times New Roman" w:eastAsia="Times New Roman" w:hAnsi="Times New Roman" w:cs="Times New Roman"/>
          <w:sz w:val="24"/>
          <w:szCs w:val="24"/>
          <w:lang w:eastAsia="ru-RU"/>
        </w:rPr>
        <w:t xml:space="preserve"> пенсии, действующей в соответствии с Федеральным законом от 30 апреля 2008 г. №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w:t>
      </w:r>
      <w:proofErr w:type="gramEnd"/>
      <w:r w:rsidRPr="004274AB">
        <w:rPr>
          <w:rFonts w:ascii="Times New Roman" w:eastAsia="Times New Roman" w:hAnsi="Times New Roman" w:cs="Times New Roman"/>
          <w:sz w:val="24"/>
          <w:szCs w:val="24"/>
          <w:lang w:eastAsia="ru-RU"/>
        </w:rPr>
        <w:t xml:space="preserve"> размещении денежных средств в различных электронных платежных системах, например «</w:t>
      </w:r>
      <w:proofErr w:type="spellStart"/>
      <w:r w:rsidRPr="004274AB">
        <w:rPr>
          <w:rFonts w:ascii="Times New Roman" w:eastAsia="Times New Roman" w:hAnsi="Times New Roman" w:cs="Times New Roman"/>
          <w:sz w:val="24"/>
          <w:szCs w:val="24"/>
          <w:lang w:eastAsia="ru-RU"/>
        </w:rPr>
        <w:t>Яндекс</w:t>
      </w:r>
      <w:proofErr w:type="gramStart"/>
      <w:r w:rsidRPr="004274AB">
        <w:rPr>
          <w:rFonts w:ascii="Times New Roman" w:eastAsia="Times New Roman" w:hAnsi="Times New Roman" w:cs="Times New Roman"/>
          <w:sz w:val="24"/>
          <w:szCs w:val="24"/>
          <w:lang w:eastAsia="ru-RU"/>
        </w:rPr>
        <w:t>.Д</w:t>
      </w:r>
      <w:proofErr w:type="gramEnd"/>
      <w:r w:rsidRPr="004274AB">
        <w:rPr>
          <w:rFonts w:ascii="Times New Roman" w:eastAsia="Times New Roman" w:hAnsi="Times New Roman" w:cs="Times New Roman"/>
          <w:sz w:val="24"/>
          <w:szCs w:val="24"/>
          <w:lang w:eastAsia="ru-RU"/>
        </w:rPr>
        <w:t>еньги</w:t>
      </w:r>
      <w:proofErr w:type="spellEnd"/>
      <w:r w:rsidRPr="004274AB">
        <w:rPr>
          <w:rFonts w:ascii="Times New Roman" w:eastAsia="Times New Roman" w:hAnsi="Times New Roman" w:cs="Times New Roman"/>
          <w:sz w:val="24"/>
          <w:szCs w:val="24"/>
          <w:lang w:eastAsia="ru-RU"/>
        </w:rPr>
        <w:t>», «</w:t>
      </w:r>
      <w:proofErr w:type="spellStart"/>
      <w:r w:rsidRPr="004274AB">
        <w:rPr>
          <w:rFonts w:ascii="Times New Roman" w:eastAsia="Times New Roman" w:hAnsi="Times New Roman" w:cs="Times New Roman"/>
          <w:sz w:val="24"/>
          <w:szCs w:val="24"/>
          <w:lang w:eastAsia="ru-RU"/>
        </w:rPr>
        <w:t>Qiwi</w:t>
      </w:r>
      <w:proofErr w:type="spellEnd"/>
      <w:r w:rsidRPr="004274AB">
        <w:rPr>
          <w:rFonts w:ascii="Times New Roman" w:eastAsia="Times New Roman" w:hAnsi="Times New Roman" w:cs="Times New Roman"/>
          <w:sz w:val="24"/>
          <w:szCs w:val="24"/>
          <w:lang w:eastAsia="ru-RU"/>
        </w:rPr>
        <w:t xml:space="preserve"> кошелек» и др.</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Отзыв лицензии у кредитной организации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123. 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4 статьи 859 Гражданского кодекса Российской Федерации) без всяких к тому ограничений.</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124. Для закрытия счета в кредитной организации, у которой отозвана лицензия, необходимо направить заявление на имя представителя временной администрации.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125. До момента закрытия соответствующего счета, счет считается открытым и подлежит отражению в разделе 4 справки.</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Раздел 5. Сведения о ценных бумагах</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126. 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«Сведения о доходах» (строка 5 «Доход от ценных бумаг и долей участия в коммерческих организациях»).</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Подраздел 5.1. Акции и иное участие в коммерческих организациях и фондах</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127. В соответствии с Федеральным законом от 22 апреля 1996 г. №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128. В графе «Наименование и организационно-правовая форма организации» указываются полное или сокращенное официальное наименование организац</w:t>
      </w:r>
      <w:proofErr w:type="gramStart"/>
      <w:r w:rsidRPr="004274AB">
        <w:rPr>
          <w:rFonts w:ascii="Times New Roman" w:eastAsia="Times New Roman" w:hAnsi="Times New Roman" w:cs="Times New Roman"/>
          <w:sz w:val="24"/>
          <w:szCs w:val="24"/>
          <w:lang w:eastAsia="ru-RU"/>
        </w:rPr>
        <w:t>ии и ее</w:t>
      </w:r>
      <w:proofErr w:type="gramEnd"/>
      <w:r w:rsidRPr="004274AB">
        <w:rPr>
          <w:rFonts w:ascii="Times New Roman" w:eastAsia="Times New Roman" w:hAnsi="Times New Roman" w:cs="Times New Roman"/>
          <w:sz w:val="24"/>
          <w:szCs w:val="24"/>
          <w:lang w:eastAsia="ru-RU"/>
        </w:rPr>
        <w:t xml:space="preserve">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другие).</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В случае если служащий (работник) является учредителем организации, то данную информацию также необходимо отразить.</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129.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w:t>
      </w:r>
      <w:r w:rsidRPr="004274AB">
        <w:rPr>
          <w:rFonts w:ascii="Times New Roman" w:eastAsia="Times New Roman" w:hAnsi="Times New Roman" w:cs="Times New Roman"/>
          <w:sz w:val="24"/>
          <w:szCs w:val="24"/>
          <w:lang w:eastAsia="ru-RU"/>
        </w:rPr>
        <w:lastRenderedPageBreak/>
        <w:t>уставный капитал указывается в рублях по курсу Банка России на отчетную дату. Сведения об официальных курсах валют на заданную дату, устанавливаемые Центральным банком Российской Федерации, размещены на его официальном сайте: http://www.cbr.ru/currency_base/daily.aspx.</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Если законодательством не предусмотрено формирование уставного капитала, то указывается «0 руб.».</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130.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Подраздел 5.2. Иные ценные бумаги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131. 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Государственный сертификат на материнский (семейный) капитал не является ценной бумагой и не подлежит указанию в подразделе 5.2 справки.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132. В подразделе 5.2 указываются все ценные бумаги по видам (облигации, векселя и другие), за исключением акций, указанных в подразделе 5.1.</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133. В графе «Общая стоимость»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устанавливаемые Центральным банком Российской Федерации, размещены на его официальном сайте: http://www.cbr.ru/currency_base/daily.aspx.</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Раздел 6. Сведения об обязательствах имущественного характера</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Подраздел 6.1. Объекты недвижимого имущества, находящиеся в пользовании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134. </w:t>
      </w:r>
      <w:proofErr w:type="gramStart"/>
      <w:r w:rsidRPr="004274AB">
        <w:rPr>
          <w:rFonts w:ascii="Times New Roman" w:eastAsia="Times New Roman" w:hAnsi="Times New Roman" w:cs="Times New Roman"/>
          <w:sz w:val="24"/>
          <w:szCs w:val="24"/>
          <w:lang w:eastAsia="ru-RU"/>
        </w:rPr>
        <w:t>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roofErr w:type="gramEnd"/>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135. При заполнении данного подраздела требуется указывать объекты недвижимого имущества, которые находятся в пользовании служащего (работника) и (или) членов его семьи на основании заключенных договоров (аренда, безвозмездное пользование и т.д.) или в результате фактического предоставления в пользование.</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Не требуется в справке одного из супругов указывать объекты недвижимости, находящиеся в собственности другого супруга, при условии, что эти объекты указаны в разделе 3.1 соответствующей справки.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lastRenderedPageBreak/>
        <w:t>136. Данный подраздел заполняется в обязательном порядке теми служащими (работниками), членами их семьи, которые по месту прохождения службы или месту работы (например, в соответствующем субъекте Российской Федерации) имеют временную регистрацию.</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137. В том числе указанию подлежат сведения о жилом помещении (дом, квартира, комната), нежилом помещении, земельном участке, гараже и т.д.:</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4274AB">
        <w:rPr>
          <w:rFonts w:ascii="Times New Roman" w:eastAsia="Times New Roman" w:hAnsi="Times New Roman" w:cs="Times New Roman"/>
          <w:sz w:val="24"/>
          <w:szCs w:val="24"/>
          <w:lang w:eastAsia="ru-RU"/>
        </w:rPr>
        <w:t>1) не принадлежащем служащему (работнику) или членам его семьи на праве собственности или на праве нанимателя, но в котором у служащего (работника), членов его семьи имеется регистрация (постоянная или временная);</w:t>
      </w:r>
      <w:proofErr w:type="gramEnd"/>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3) </w:t>
      </w:r>
      <w:proofErr w:type="gramStart"/>
      <w:r w:rsidRPr="004274AB">
        <w:rPr>
          <w:rFonts w:ascii="Times New Roman" w:eastAsia="Times New Roman" w:hAnsi="Times New Roman" w:cs="Times New Roman"/>
          <w:sz w:val="24"/>
          <w:szCs w:val="24"/>
          <w:lang w:eastAsia="ru-RU"/>
        </w:rPr>
        <w:t>занимаемых</w:t>
      </w:r>
      <w:proofErr w:type="gramEnd"/>
      <w:r w:rsidRPr="004274AB">
        <w:rPr>
          <w:rFonts w:ascii="Times New Roman" w:eastAsia="Times New Roman" w:hAnsi="Times New Roman" w:cs="Times New Roman"/>
          <w:sz w:val="24"/>
          <w:szCs w:val="24"/>
          <w:lang w:eastAsia="ru-RU"/>
        </w:rPr>
        <w:t xml:space="preserve"> по договору аренды (найма, поднайма);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4) </w:t>
      </w:r>
      <w:proofErr w:type="gramStart"/>
      <w:r w:rsidRPr="004274AB">
        <w:rPr>
          <w:rFonts w:ascii="Times New Roman" w:eastAsia="Times New Roman" w:hAnsi="Times New Roman" w:cs="Times New Roman"/>
          <w:sz w:val="24"/>
          <w:szCs w:val="24"/>
          <w:lang w:eastAsia="ru-RU"/>
        </w:rPr>
        <w:t>занимаемых</w:t>
      </w:r>
      <w:proofErr w:type="gramEnd"/>
      <w:r w:rsidRPr="004274AB">
        <w:rPr>
          <w:rFonts w:ascii="Times New Roman" w:eastAsia="Times New Roman" w:hAnsi="Times New Roman" w:cs="Times New Roman"/>
          <w:sz w:val="24"/>
          <w:szCs w:val="24"/>
          <w:lang w:eastAsia="ru-RU"/>
        </w:rPr>
        <w:t xml:space="preserve"> по договорам социального найма;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5) объекты незавершенного строительства, используемые для бытовых нужд, но не зарегистрированные в установленном порядке органами </w:t>
      </w:r>
      <w:proofErr w:type="spellStart"/>
      <w:r w:rsidRPr="004274AB">
        <w:rPr>
          <w:rFonts w:ascii="Times New Roman" w:eastAsia="Times New Roman" w:hAnsi="Times New Roman" w:cs="Times New Roman"/>
          <w:sz w:val="24"/>
          <w:szCs w:val="24"/>
          <w:lang w:eastAsia="ru-RU"/>
        </w:rPr>
        <w:t>Росреестра</w:t>
      </w:r>
      <w:proofErr w:type="spellEnd"/>
      <w:r w:rsidRPr="004274AB">
        <w:rPr>
          <w:rFonts w:ascii="Times New Roman" w:eastAsia="Times New Roman" w:hAnsi="Times New Roman" w:cs="Times New Roman"/>
          <w:sz w:val="24"/>
          <w:szCs w:val="24"/>
          <w:lang w:eastAsia="ru-RU"/>
        </w:rPr>
        <w:t>;</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4274AB">
        <w:rPr>
          <w:rFonts w:ascii="Times New Roman" w:eastAsia="Times New Roman" w:hAnsi="Times New Roman" w:cs="Times New Roman"/>
          <w:sz w:val="24"/>
          <w:szCs w:val="24"/>
          <w:lang w:eastAsia="ru-RU"/>
        </w:rPr>
        <w:t>6) принадлежащем на праве пожизненного наследуемого владения земельным участком.</w:t>
      </w:r>
      <w:proofErr w:type="gramEnd"/>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138. При этом указывается общая площадь объекта недвижимого имущества, находящегося в пользовании.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139. Сведения об объектах недвижимого имущества, находящихся в пользовании, указываются по состоянию на отчетную дату.</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140. В графе «Вид имущества» указывается вид недвижимого имущества (земельный участок, жилой дом, дача, квартира, комната и др.).</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141. В графе «Вид и сроки пользования» указываются вид пользования (аренда, безвозмездное пользование и др.) и сроки пользования.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142. В графе «Основание пользования»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лицо, предоставившего объект недвижимого имущества.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143. В данном подразделе не указывается недвижимое имущество, которое находится в собственности и уже отражено в подразделе 3.1 справки. Также не подлежат указанию земельные участки, расположенные под многоквартирными домами.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144. В случае</w:t>
      </w:r>
      <w:proofErr w:type="gramStart"/>
      <w:r w:rsidRPr="004274AB">
        <w:rPr>
          <w:rFonts w:ascii="Times New Roman" w:eastAsia="Times New Roman" w:hAnsi="Times New Roman" w:cs="Times New Roman"/>
          <w:sz w:val="24"/>
          <w:szCs w:val="24"/>
          <w:lang w:eastAsia="ru-RU"/>
        </w:rPr>
        <w:t>,</w:t>
      </w:r>
      <w:proofErr w:type="gramEnd"/>
      <w:r w:rsidRPr="004274AB">
        <w:rPr>
          <w:rFonts w:ascii="Times New Roman" w:eastAsia="Times New Roman" w:hAnsi="Times New Roman" w:cs="Times New Roman"/>
          <w:sz w:val="24"/>
          <w:szCs w:val="24"/>
          <w:lang w:eastAsia="ru-RU"/>
        </w:rPr>
        <w:t xml:space="preserve"> если объект недвижимого имущества находится в долевой собственности у служащего (работника) и его супруги, сведения о том, что служащий (работник) пользуется долей объекта недвижимого имущества, принадлежащей на праве собственности его супруге, в подраздел 6.1. не вносятся.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При этом данные доли собственности должны быть отражены в подразделе 3.1. справок служащего (работника) и его супруги.</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lastRenderedPageBreak/>
        <w:t>Подраздел 6.2. Срочные обязательства финансового характера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145. В данном подразделе указывается каждое имеющееся на отчетную дату срочное обязательство финансового характера на сумму, равную или превышающую 500 000 рублей, кредитором или должником по которым является служащий (работник), его супруга (супруг), несовершеннолетний ребенок.</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146. В графе «Содержание обязательства» указывается существо обязательства (заем, кредит и другие).</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147. В графе «Кредитор (должник)»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Например,</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 если служащий (работник), его супруга (супруг) взял кредит в Сбербанке России и является должником, то в графе «Кредитор (должник)» указывается вторая сторона обязательства: кредитор ПАО «Сбербанк России»;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4274AB">
        <w:rPr>
          <w:rFonts w:ascii="Times New Roman" w:eastAsia="Times New Roman" w:hAnsi="Times New Roman" w:cs="Times New Roman"/>
          <w:sz w:val="24"/>
          <w:szCs w:val="24"/>
          <w:lang w:eastAsia="ru-RU"/>
        </w:rPr>
        <w:t>2) если служащий (работник), его супруга (супруг) заключил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 Москва, Ленинский проспект, д.8, кв. 1.</w:t>
      </w:r>
      <w:proofErr w:type="gramEnd"/>
      <w:r w:rsidRPr="004274AB">
        <w:rPr>
          <w:rFonts w:ascii="Times New Roman" w:eastAsia="Times New Roman" w:hAnsi="Times New Roman" w:cs="Times New Roman"/>
          <w:sz w:val="24"/>
          <w:szCs w:val="24"/>
          <w:lang w:eastAsia="ru-RU"/>
        </w:rPr>
        <w:t xml:space="preserve"> Основанием возникновения обязательства в этом случае является договор займа с указанием даты подписания.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148. В графе «Основание возникновения» указываются основание возникновения обязательства, а также реквизиты (дата, номер) соответствующего договора или акта.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149. В графе «Сумма обязательства / размер обязательства по состоянию на отчетную дату» указываются сумма основного обязательства (без суммы процентов) (т.е. сумма кредита, долга) и размер обязательства (оставшийся непогашенным долг) по состоянию на отчетную дату. Для обязательств, выраженных в иностранной валюте, сумма указывается в рублях по курсу Банка России на отчетную дату.</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Сведения об официальных курсах валют на заданную дату, устанавливаемые Центральным банком Российской Федерации, размещены на его официальном сайте: http://www.cbr.ru/currency_base/daily.aspx.</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150. В случае если на отчетную дату размер обязательства (оставшийся непогашенным долг) составил менее 500 000 рублей, то такое финансовое обязательство в справке не указывается.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151. В графе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152. Помимо прочего подлежат указанию:</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рублей);</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lastRenderedPageBreak/>
        <w:t>2) договор финансовой аренды (лизинг);</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3) договор займа;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4) договор финансирования под уступку денежного требования;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5) обязательства, связанные с заключением договора об уступке права требования;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6) обязательства вследствие причинения вреда (финансовые);</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8) обязательства по уплате алиментов (если по состоянию на отчетную дату сумма невыплаченных алиментов равна или превышает 500 000 руб.);</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10) иные обязательства, в том числе установленные решением суда.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153. Отдельные виды срочных обязательств финансового характера: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1) участие в долевом строительстве объекта недвижимости. </w:t>
      </w:r>
      <w:proofErr w:type="gramStart"/>
      <w:r w:rsidRPr="004274AB">
        <w:rPr>
          <w:rFonts w:ascii="Times New Roman" w:eastAsia="Times New Roman" w:hAnsi="Times New Roman" w:cs="Times New Roman"/>
          <w:sz w:val="24"/>
          <w:szCs w:val="24"/>
          <w:lang w:eastAsia="ru-RU"/>
        </w:rPr>
        <w:t>До 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w:t>
      </w:r>
      <w:proofErr w:type="gramEnd"/>
      <w:r w:rsidRPr="004274AB">
        <w:rPr>
          <w:rFonts w:ascii="Times New Roman" w:eastAsia="Times New Roman" w:hAnsi="Times New Roman" w:cs="Times New Roman"/>
          <w:sz w:val="24"/>
          <w:szCs w:val="24"/>
          <w:lang w:eastAsia="ru-RU"/>
        </w:rPr>
        <w:t xml:space="preserve">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На практике распространены случаи, когда период с даты выплаты в полном объеме денежных сре</w:t>
      </w:r>
      <w:proofErr w:type="gramStart"/>
      <w:r w:rsidRPr="004274AB">
        <w:rPr>
          <w:rFonts w:ascii="Times New Roman" w:eastAsia="Times New Roman" w:hAnsi="Times New Roman" w:cs="Times New Roman"/>
          <w:sz w:val="24"/>
          <w:szCs w:val="24"/>
          <w:lang w:eastAsia="ru-RU"/>
        </w:rPr>
        <w:t>дств в с</w:t>
      </w:r>
      <w:proofErr w:type="gramEnd"/>
      <w:r w:rsidRPr="004274AB">
        <w:rPr>
          <w:rFonts w:ascii="Times New Roman" w:eastAsia="Times New Roman" w:hAnsi="Times New Roman" w:cs="Times New Roman"/>
          <w:sz w:val="24"/>
          <w:szCs w:val="24"/>
          <w:lang w:eastAsia="ru-RU"/>
        </w:rPr>
        <w:t xml:space="preserve">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w:t>
      </w:r>
      <w:proofErr w:type="gramStart"/>
      <w:r w:rsidRPr="004274AB">
        <w:rPr>
          <w:rFonts w:ascii="Times New Roman" w:eastAsia="Times New Roman" w:hAnsi="Times New Roman" w:cs="Times New Roman"/>
          <w:sz w:val="24"/>
          <w:szCs w:val="24"/>
          <w:lang w:eastAsia="ru-RU"/>
        </w:rPr>
        <w:t>В этой связи сведения об имеющихся на отчетную дату обязательствах имущественного характера застройщика по договору долевого участия по отношению</w:t>
      </w:r>
      <w:proofErr w:type="gramEnd"/>
      <w:r w:rsidRPr="004274AB">
        <w:rPr>
          <w:rFonts w:ascii="Times New Roman" w:eastAsia="Times New Roman" w:hAnsi="Times New Roman" w:cs="Times New Roman"/>
          <w:sz w:val="24"/>
          <w:szCs w:val="24"/>
          <w:lang w:eastAsia="ru-RU"/>
        </w:rPr>
        <w:t xml:space="preserve">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w:t>
      </w:r>
      <w:proofErr w:type="gramStart"/>
      <w:r w:rsidRPr="004274AB">
        <w:rPr>
          <w:rFonts w:ascii="Times New Roman" w:eastAsia="Times New Roman" w:hAnsi="Times New Roman" w:cs="Times New Roman"/>
          <w:sz w:val="24"/>
          <w:szCs w:val="24"/>
          <w:lang w:eastAsia="ru-RU"/>
        </w:rPr>
        <w:t>В этом случае в графе 3 подраздела 6.2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разделу справки, при этом в графе «Содержание обязательства» можно отразить, что денежные средства переданы застройщику в полном объеме.</w:t>
      </w:r>
      <w:proofErr w:type="gramEnd"/>
      <w:r w:rsidRPr="004274AB">
        <w:rPr>
          <w:rFonts w:ascii="Times New Roman" w:eastAsia="Times New Roman" w:hAnsi="Times New Roman" w:cs="Times New Roman"/>
          <w:sz w:val="24"/>
          <w:szCs w:val="24"/>
          <w:lang w:eastAsia="ru-RU"/>
        </w:rPr>
        <w:t xml:space="preserve">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2) обязательства по ипотеке в случае разделения суммы кредита между супругами.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w:t>
      </w:r>
      <w:r w:rsidRPr="004274AB">
        <w:rPr>
          <w:rFonts w:ascii="Times New Roman" w:eastAsia="Times New Roman" w:hAnsi="Times New Roman" w:cs="Times New Roman"/>
          <w:sz w:val="24"/>
          <w:szCs w:val="24"/>
          <w:lang w:eastAsia="ru-RU"/>
        </w:rPr>
        <w:lastRenderedPageBreak/>
        <w:t>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4274AB">
        <w:rPr>
          <w:rFonts w:ascii="Times New Roman" w:eastAsia="Times New Roman" w:hAnsi="Times New Roman" w:cs="Times New Roman"/>
          <w:sz w:val="24"/>
          <w:szCs w:val="24"/>
          <w:lang w:eastAsia="ru-RU"/>
        </w:rPr>
        <w:t>созаемщиками</w:t>
      </w:r>
      <w:proofErr w:type="spellEnd"/>
      <w:r w:rsidRPr="004274AB">
        <w:rPr>
          <w:rFonts w:ascii="Times New Roman" w:eastAsia="Times New Roman" w:hAnsi="Times New Roman" w:cs="Times New Roman"/>
          <w:sz w:val="24"/>
          <w:szCs w:val="24"/>
          <w:lang w:eastAsia="ru-RU"/>
        </w:rPr>
        <w:t xml:space="preserve">,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w:t>
      </w:r>
      <w:proofErr w:type="spellStart"/>
      <w:r w:rsidRPr="004274AB">
        <w:rPr>
          <w:rFonts w:ascii="Times New Roman" w:eastAsia="Times New Roman" w:hAnsi="Times New Roman" w:cs="Times New Roman"/>
          <w:sz w:val="24"/>
          <w:szCs w:val="24"/>
          <w:lang w:eastAsia="ru-RU"/>
        </w:rPr>
        <w:t>созаемщиков</w:t>
      </w:r>
      <w:proofErr w:type="spellEnd"/>
      <w:r w:rsidRPr="004274AB">
        <w:rPr>
          <w:rFonts w:ascii="Times New Roman" w:eastAsia="Times New Roman" w:hAnsi="Times New Roman" w:cs="Times New Roman"/>
          <w:sz w:val="24"/>
          <w:szCs w:val="24"/>
          <w:lang w:eastAsia="ru-RU"/>
        </w:rPr>
        <w:t>.</w:t>
      </w:r>
    </w:p>
    <w:p w:rsidR="004274AB" w:rsidRPr="004274AB" w:rsidRDefault="004274AB" w:rsidP="004274AB">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4274AB">
        <w:rPr>
          <w:rFonts w:ascii="Times New Roman" w:eastAsia="Times New Roman" w:hAnsi="Times New Roman" w:cs="Times New Roman"/>
          <w:b/>
          <w:bCs/>
          <w:sz w:val="27"/>
          <w:szCs w:val="27"/>
          <w:lang w:eastAsia="ru-RU"/>
        </w:rPr>
        <w:t>Раздел 7.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154. В данном разделе указываются сведения о недвижимом имуществе, транспортных средствах и ценных бумагах (в </w:t>
      </w:r>
      <w:proofErr w:type="spellStart"/>
      <w:r w:rsidRPr="004274AB">
        <w:rPr>
          <w:rFonts w:ascii="Times New Roman" w:eastAsia="Times New Roman" w:hAnsi="Times New Roman" w:cs="Times New Roman"/>
          <w:sz w:val="24"/>
          <w:szCs w:val="24"/>
          <w:lang w:eastAsia="ru-RU"/>
        </w:rPr>
        <w:t>т.ч</w:t>
      </w:r>
      <w:proofErr w:type="spellEnd"/>
      <w:r w:rsidRPr="004274AB">
        <w:rPr>
          <w:rFonts w:ascii="Times New Roman" w:eastAsia="Times New Roman" w:hAnsi="Times New Roman" w:cs="Times New Roman"/>
          <w:sz w:val="24"/>
          <w:szCs w:val="24"/>
          <w:lang w:eastAsia="ru-RU"/>
        </w:rPr>
        <w:t>. долей участия в уставном капитале общества), отчужденных в течение отчетного периода в результате безвозмездной сделки, а также, например, сведения об утилизации автомобиля.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155.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156. К безвозмездной сделке можно отнести договор дарения.</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157. Каждый объект безвозмездной сделки указывается отдельно.</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158. В строках «Земельные участки» и «Иное недвижимое имущество» рекомендуется указывать вид недвижимого имущества (в отношении земельных участков следует руководствоваться </w:t>
      </w:r>
      <w:hyperlink r:id="rId11" w:anchor="76" w:history="1">
        <w:r w:rsidRPr="004274AB">
          <w:rPr>
            <w:rFonts w:ascii="Times New Roman" w:eastAsia="Times New Roman" w:hAnsi="Times New Roman" w:cs="Times New Roman"/>
            <w:color w:val="0000FF"/>
            <w:sz w:val="24"/>
            <w:szCs w:val="24"/>
            <w:u w:val="single"/>
            <w:lang w:eastAsia="ru-RU"/>
          </w:rPr>
          <w:t>пунктом 76</w:t>
        </w:r>
      </w:hyperlink>
      <w:r w:rsidRPr="004274AB">
        <w:rPr>
          <w:rFonts w:ascii="Times New Roman" w:eastAsia="Times New Roman" w:hAnsi="Times New Roman" w:cs="Times New Roman"/>
          <w:sz w:val="24"/>
          <w:szCs w:val="24"/>
          <w:lang w:eastAsia="ru-RU"/>
        </w:rPr>
        <w:t xml:space="preserve"> настоящих Методических рекомендаций), местонахождение (адрес) в соответствии с </w:t>
      </w:r>
      <w:hyperlink r:id="rId12" w:anchor="85" w:history="1">
        <w:r w:rsidRPr="004274AB">
          <w:rPr>
            <w:rFonts w:ascii="Times New Roman" w:eastAsia="Times New Roman" w:hAnsi="Times New Roman" w:cs="Times New Roman"/>
            <w:color w:val="0000FF"/>
            <w:sz w:val="24"/>
            <w:szCs w:val="24"/>
            <w:u w:val="single"/>
            <w:lang w:eastAsia="ru-RU"/>
          </w:rPr>
          <w:t>пунктами 85-86</w:t>
        </w:r>
      </w:hyperlink>
      <w:r w:rsidRPr="004274AB">
        <w:rPr>
          <w:rFonts w:ascii="Times New Roman" w:eastAsia="Times New Roman" w:hAnsi="Times New Roman" w:cs="Times New Roman"/>
          <w:sz w:val="24"/>
          <w:szCs w:val="24"/>
          <w:lang w:eastAsia="ru-RU"/>
        </w:rPr>
        <w:t xml:space="preserve"> настоящих Методических рекомендаций, площадь (кв. м) в соответствии с </w:t>
      </w:r>
      <w:hyperlink r:id="rId13" w:anchor="87" w:history="1">
        <w:r w:rsidRPr="004274AB">
          <w:rPr>
            <w:rFonts w:ascii="Times New Roman" w:eastAsia="Times New Roman" w:hAnsi="Times New Roman" w:cs="Times New Roman"/>
            <w:color w:val="0000FF"/>
            <w:sz w:val="24"/>
            <w:szCs w:val="24"/>
            <w:u w:val="single"/>
            <w:lang w:eastAsia="ru-RU"/>
          </w:rPr>
          <w:t>пунктом 87</w:t>
        </w:r>
      </w:hyperlink>
      <w:r w:rsidRPr="004274AB">
        <w:rPr>
          <w:rFonts w:ascii="Times New Roman" w:eastAsia="Times New Roman" w:hAnsi="Times New Roman" w:cs="Times New Roman"/>
          <w:sz w:val="24"/>
          <w:szCs w:val="24"/>
          <w:lang w:eastAsia="ru-RU"/>
        </w:rPr>
        <w:t xml:space="preserve"> настоящих Методических рекомендаций.</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159. В строке «Транспортные средства» рекомендуется указывать вид, марку, модель транспортного средства, год изготовления, место регистрации.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160. В строке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hyperlink r:id="rId14" w:anchor="128" w:history="1">
        <w:r w:rsidRPr="004274AB">
          <w:rPr>
            <w:rFonts w:ascii="Times New Roman" w:eastAsia="Times New Roman" w:hAnsi="Times New Roman" w:cs="Times New Roman"/>
            <w:color w:val="0000FF"/>
            <w:sz w:val="24"/>
            <w:szCs w:val="24"/>
            <w:u w:val="single"/>
            <w:lang w:eastAsia="ru-RU"/>
          </w:rPr>
          <w:t>пунктом 128</w:t>
        </w:r>
      </w:hyperlink>
      <w:r w:rsidRPr="004274AB">
        <w:rPr>
          <w:rFonts w:ascii="Times New Roman" w:eastAsia="Times New Roman" w:hAnsi="Times New Roman" w:cs="Times New Roman"/>
          <w:sz w:val="24"/>
          <w:szCs w:val="24"/>
          <w:lang w:eastAsia="ru-RU"/>
        </w:rPr>
        <w:t xml:space="preserve"> настоящих Методических рекомендаций, местонахождение организации (адрес), уставный капитал в соответствии с </w:t>
      </w:r>
      <w:hyperlink r:id="rId15" w:anchor="129" w:history="1">
        <w:r w:rsidRPr="004274AB">
          <w:rPr>
            <w:rFonts w:ascii="Times New Roman" w:eastAsia="Times New Roman" w:hAnsi="Times New Roman" w:cs="Times New Roman"/>
            <w:color w:val="0000FF"/>
            <w:sz w:val="24"/>
            <w:szCs w:val="24"/>
            <w:u w:val="single"/>
            <w:lang w:eastAsia="ru-RU"/>
          </w:rPr>
          <w:t>пунктом 129</w:t>
        </w:r>
      </w:hyperlink>
      <w:r w:rsidRPr="004274AB">
        <w:rPr>
          <w:rFonts w:ascii="Times New Roman" w:eastAsia="Times New Roman" w:hAnsi="Times New Roman" w:cs="Times New Roman"/>
          <w:sz w:val="24"/>
          <w:szCs w:val="24"/>
          <w:lang w:eastAsia="ru-RU"/>
        </w:rPr>
        <w:t xml:space="preserve"> настоящих Методических рекомендаций, доли участия в соответствии с </w:t>
      </w:r>
      <w:hyperlink r:id="rId16" w:anchor="130" w:history="1">
        <w:r w:rsidRPr="004274AB">
          <w:rPr>
            <w:rFonts w:ascii="Times New Roman" w:eastAsia="Times New Roman" w:hAnsi="Times New Roman" w:cs="Times New Roman"/>
            <w:color w:val="0000FF"/>
            <w:sz w:val="24"/>
            <w:szCs w:val="24"/>
            <w:u w:val="single"/>
            <w:lang w:eastAsia="ru-RU"/>
          </w:rPr>
          <w:t>пунктом 130</w:t>
        </w:r>
      </w:hyperlink>
      <w:r w:rsidRPr="004274AB">
        <w:rPr>
          <w:rFonts w:ascii="Times New Roman" w:eastAsia="Times New Roman" w:hAnsi="Times New Roman" w:cs="Times New Roman"/>
          <w:sz w:val="24"/>
          <w:szCs w:val="24"/>
          <w:lang w:eastAsia="ru-RU"/>
        </w:rPr>
        <w:t xml:space="preserve"> настоящих Методических рекомендаций.</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lastRenderedPageBreak/>
        <w:t>161. В графе «Приобретатель имущества по сделке» в случае безвозмездной сделки с физическим лицом указываются его фамилия, имя и отчество (в именительном падеже) полностью, без сокращений в соответствии с документом, удостоверяющим личность, а также серия 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В случае безвозмездной сделки с юридическим лицом в данной графе указываются наименование, индивидуальный номер налогоплательщика и основной государственный регистрационный номер юридического лица.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162. В графе «Основание отчуждения имущества» основания прекращения права собственности (наименование и реквизиты (дата, номер) соответствующего договора или акта).</w:t>
      </w:r>
    </w:p>
    <w:p w:rsidR="004274AB" w:rsidRPr="004274AB" w:rsidRDefault="004274AB" w:rsidP="004274AB">
      <w:pPr>
        <w:spacing w:before="100" w:beforeAutospacing="1" w:after="100" w:afterAutospacing="1" w:line="240" w:lineRule="auto"/>
        <w:jc w:val="both"/>
        <w:outlineLvl w:val="1"/>
        <w:rPr>
          <w:rFonts w:ascii="Times New Roman" w:eastAsia="Times New Roman" w:hAnsi="Times New Roman" w:cs="Times New Roman"/>
          <w:b/>
          <w:bCs/>
          <w:sz w:val="36"/>
          <w:szCs w:val="36"/>
          <w:lang w:eastAsia="ru-RU"/>
        </w:rPr>
      </w:pPr>
      <w:bookmarkStart w:id="2" w:name="review"/>
      <w:bookmarkEnd w:id="2"/>
      <w:r w:rsidRPr="004274AB">
        <w:rPr>
          <w:rFonts w:ascii="Times New Roman" w:eastAsia="Times New Roman" w:hAnsi="Times New Roman" w:cs="Times New Roman"/>
          <w:b/>
          <w:bCs/>
          <w:sz w:val="36"/>
          <w:szCs w:val="36"/>
          <w:lang w:eastAsia="ru-RU"/>
        </w:rPr>
        <w:t>Обзор документа</w:t>
      </w:r>
    </w:p>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pict>
          <v:rect id="_x0000_i1031" style="width:0;height:1.5pt" o:hralign="center" o:hrstd="t" o:hr="t" fillcolor="#a0a0a0" stroked="f"/>
        </w:pic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Граждане, претендующие на определенные должности и замещающие их, должны представлять сведения о доходах, расходах, об имуществе и обязательствах имущественного характера.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Приведены Методические рекомендации по вопросам представления таких сведений и заполнения соответствующей формы справки в 2018 г.</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Сведения представляются отдельно в отношении служащего (работника), в отношении его супруги (супруга), в отношении каждого несовершеннолетнего ребенка служащего (работника). Например, служащий (работник), имеющий супругу и двоих несовершеннолетних детей, обязан представить четыре справки.</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Собственноручное заполнение справки предполагает ее самостоятельное заполнение на персональном компьютере (с использованием текстовых редакторов) или иных печатных устройствах с последующим заверением личной подписью на титульной стороне каждого листа.</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При невозможности представить сведения лично служащему (работнику) рекомендуется направить их в госорган, орган МСУ, организацию посредством почтовой связи.</w:t>
      </w:r>
    </w:p>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Для просмотра актуального текста документа и получения полной информации о вступлении в силу, изменениях и порядке применения документа, воспользуйтесь поиском в </w:t>
      </w:r>
      <w:proofErr w:type="gramStart"/>
      <w:r w:rsidRPr="004274AB">
        <w:rPr>
          <w:rFonts w:ascii="Times New Roman" w:eastAsia="Times New Roman" w:hAnsi="Times New Roman" w:cs="Times New Roman"/>
          <w:sz w:val="24"/>
          <w:szCs w:val="24"/>
          <w:lang w:eastAsia="ru-RU"/>
        </w:rPr>
        <w:t>Интернет-версии</w:t>
      </w:r>
      <w:proofErr w:type="gramEnd"/>
      <w:r w:rsidRPr="004274AB">
        <w:rPr>
          <w:rFonts w:ascii="Times New Roman" w:eastAsia="Times New Roman" w:hAnsi="Times New Roman" w:cs="Times New Roman"/>
          <w:sz w:val="24"/>
          <w:szCs w:val="24"/>
          <w:lang w:eastAsia="ru-RU"/>
        </w:rPr>
        <w:t xml:space="preserve"> системы ГАРАНТ: </w:t>
      </w:r>
    </w:p>
    <w:p w:rsidR="004274AB" w:rsidRPr="004274AB" w:rsidRDefault="004274AB" w:rsidP="004274AB">
      <w:pPr>
        <w:pBdr>
          <w:bottom w:val="single" w:sz="6" w:space="1" w:color="auto"/>
        </w:pBdr>
        <w:spacing w:after="0" w:line="240" w:lineRule="auto"/>
        <w:jc w:val="both"/>
        <w:rPr>
          <w:rFonts w:ascii="Arial" w:eastAsia="Times New Roman" w:hAnsi="Arial" w:cs="Arial"/>
          <w:vanish/>
          <w:sz w:val="16"/>
          <w:szCs w:val="16"/>
          <w:lang w:eastAsia="ru-RU"/>
        </w:rPr>
      </w:pPr>
      <w:r w:rsidRPr="004274AB">
        <w:rPr>
          <w:rFonts w:ascii="Arial" w:eastAsia="Times New Roman" w:hAnsi="Arial" w:cs="Arial"/>
          <w:vanish/>
          <w:sz w:val="16"/>
          <w:szCs w:val="16"/>
          <w:lang w:eastAsia="ru-RU"/>
        </w:rPr>
        <w:t>Начало формы</w:t>
      </w:r>
    </w:p>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49.5pt;height:18pt" o:ole="">
            <v:imagedata r:id="rId17" o:title=""/>
          </v:shape>
          <w:control r:id="rId18" w:name="DefaultOcxName1" w:shapeid="_x0000_i1049"/>
        </w:object>
      </w:r>
      <w:r>
        <w:rPr>
          <w:rFonts w:ascii="Times New Roman" w:eastAsia="Times New Roman" w:hAnsi="Times New Roman" w:cs="Times New Roman"/>
          <w:noProof/>
          <w:color w:val="0000FF"/>
          <w:sz w:val="24"/>
          <w:szCs w:val="24"/>
          <w:lang w:eastAsia="ru-RU"/>
        </w:rPr>
        <w:drawing>
          <wp:inline distT="0" distB="0" distL="0" distR="0" wp14:anchorId="7C54B3FF" wp14:editId="588A434F">
            <wp:extent cx="171450" cy="180975"/>
            <wp:effectExtent l="0" t="0" r="0" b="9525"/>
            <wp:docPr id="3" name="Рисунок 3" descr="http://www.garant.ru/static/garant/images/content/search-ico.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garant.ru/static/garant/images/content/search-ico.png">
                      <a:hlinkClick r:id="rId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1450" cy="180975"/>
                    </a:xfrm>
                    <a:prstGeom prst="rect">
                      <a:avLst/>
                    </a:prstGeom>
                    <a:noFill/>
                    <a:ln>
                      <a:noFill/>
                    </a:ln>
                  </pic:spPr>
                </pic:pic>
              </a:graphicData>
            </a:graphic>
          </wp:inline>
        </w:drawing>
      </w:r>
    </w:p>
    <w:p w:rsidR="004274AB" w:rsidRPr="004274AB" w:rsidRDefault="004274AB" w:rsidP="004274AB">
      <w:pPr>
        <w:pBdr>
          <w:top w:val="single" w:sz="6" w:space="1" w:color="auto"/>
        </w:pBdr>
        <w:spacing w:after="0" w:line="240" w:lineRule="auto"/>
        <w:jc w:val="both"/>
        <w:rPr>
          <w:rFonts w:ascii="Arial" w:eastAsia="Times New Roman" w:hAnsi="Arial" w:cs="Arial"/>
          <w:vanish/>
          <w:sz w:val="16"/>
          <w:szCs w:val="16"/>
          <w:lang w:eastAsia="ru-RU"/>
        </w:rPr>
      </w:pPr>
      <w:r w:rsidRPr="004274AB">
        <w:rPr>
          <w:rFonts w:ascii="Arial" w:eastAsia="Times New Roman" w:hAnsi="Arial" w:cs="Arial"/>
          <w:vanish/>
          <w:sz w:val="16"/>
          <w:szCs w:val="16"/>
          <w:lang w:eastAsia="ru-RU"/>
        </w:rPr>
        <w:t>Конец формы</w:t>
      </w:r>
    </w:p>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hyperlink r:id="rId20" w:tgtFrame="_blank" w:history="1">
        <w:r w:rsidRPr="004274AB">
          <w:rPr>
            <w:rFonts w:ascii="Times New Roman" w:eastAsia="Times New Roman" w:hAnsi="Times New Roman" w:cs="Times New Roman"/>
            <w:color w:val="0000FF"/>
            <w:sz w:val="24"/>
            <w:szCs w:val="24"/>
            <w:u w:val="single"/>
            <w:lang w:eastAsia="ru-RU"/>
          </w:rPr>
          <w:t xml:space="preserve">! Перепечатка </w:t>
        </w:r>
      </w:hyperlink>
    </w:p>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Печать </w:t>
      </w:r>
    </w:p>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hyperlink r:id="rId21" w:history="1">
        <w:r w:rsidRPr="004274AB">
          <w:rPr>
            <w:rFonts w:ascii="Times New Roman" w:eastAsia="Times New Roman" w:hAnsi="Times New Roman" w:cs="Times New Roman"/>
            <w:color w:val="0000FF"/>
            <w:sz w:val="24"/>
            <w:szCs w:val="24"/>
            <w:u w:val="single"/>
            <w:lang w:eastAsia="ru-RU"/>
          </w:rPr>
          <w:t>Новости smi2.ru</w:t>
        </w:r>
      </w:hyperlink>
    </w:p>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14:anchorId="4B450956" wp14:editId="328407B4">
            <wp:extent cx="95250" cy="104775"/>
            <wp:effectExtent l="0" t="0" r="0" b="9525"/>
            <wp:docPr id="2" name="Рисунок 2" descr="http://www.garant.ru/static/garant/images/layout/close-banner.png">
              <a:hlinkClick xmlns:a="http://schemas.openxmlformats.org/drawingml/2006/main" r:id="rId22" tooltip="&quot;Закрыть&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garant.ru/static/garant/images/layout/close-banner.png">
                      <a:hlinkClick r:id="rId22" tooltip="&quot;Закрыть&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p>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b/>
          <w:bCs/>
          <w:sz w:val="24"/>
          <w:szCs w:val="24"/>
          <w:lang w:eastAsia="ru-RU"/>
        </w:rPr>
        <w:t>Получите полный доступ к системе ГАРАНТ бесплатно на 3 дня!</w:t>
      </w:r>
    </w:p>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hyperlink r:id="rId24" w:anchor="form_title" w:tgtFrame="_blank" w:tooltip="Получить доступ" w:history="1">
        <w:r w:rsidRPr="004274AB">
          <w:rPr>
            <w:rFonts w:ascii="Times New Roman" w:eastAsia="Times New Roman" w:hAnsi="Times New Roman" w:cs="Times New Roman"/>
            <w:color w:val="0000FF"/>
            <w:sz w:val="24"/>
            <w:szCs w:val="24"/>
            <w:u w:val="single"/>
            <w:lang w:eastAsia="ru-RU"/>
          </w:rPr>
          <w:t>Получить доступ</w:t>
        </w:r>
      </w:hyperlink>
      <w:r w:rsidRPr="004274AB">
        <w:rPr>
          <w:rFonts w:ascii="Times New Roman" w:eastAsia="Times New Roman" w:hAnsi="Times New Roman" w:cs="Times New Roman"/>
          <w:sz w:val="24"/>
          <w:szCs w:val="24"/>
          <w:lang w:eastAsia="ru-RU"/>
        </w:rPr>
        <w:t xml:space="preserve"> </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lastRenderedPageBreak/>
        <w:t xml:space="preserve">© ООО "НПП "ГАРАНТ-СЕРВИС", 2018. Система ГАРАНТ выпускается с 1990 года. Компания "Гарант" и ее партнеры являются участниками Российской ассоциации правовой информации ГАРАНТ. </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b/>
          <w:bCs/>
          <w:sz w:val="24"/>
          <w:szCs w:val="24"/>
          <w:lang w:eastAsia="ru-RU"/>
        </w:rPr>
      </w:pPr>
      <w:r w:rsidRPr="004274AB">
        <w:rPr>
          <w:rFonts w:ascii="Times New Roman" w:eastAsia="Times New Roman" w:hAnsi="Times New Roman" w:cs="Times New Roman"/>
          <w:b/>
          <w:bCs/>
          <w:sz w:val="24"/>
          <w:szCs w:val="24"/>
          <w:lang w:eastAsia="ru-RU"/>
        </w:rPr>
        <w:t>Все права на материалы сайта ГАРАНТ</w:t>
      </w:r>
      <w:proofErr w:type="gramStart"/>
      <w:r w:rsidRPr="004274AB">
        <w:rPr>
          <w:rFonts w:ascii="Times New Roman" w:eastAsia="Times New Roman" w:hAnsi="Times New Roman" w:cs="Times New Roman"/>
          <w:b/>
          <w:bCs/>
          <w:sz w:val="24"/>
          <w:szCs w:val="24"/>
          <w:lang w:eastAsia="ru-RU"/>
        </w:rPr>
        <w:t>.Р</w:t>
      </w:r>
      <w:proofErr w:type="gramEnd"/>
      <w:r w:rsidRPr="004274AB">
        <w:rPr>
          <w:rFonts w:ascii="Times New Roman" w:eastAsia="Times New Roman" w:hAnsi="Times New Roman" w:cs="Times New Roman"/>
          <w:b/>
          <w:bCs/>
          <w:sz w:val="24"/>
          <w:szCs w:val="24"/>
          <w:lang w:eastAsia="ru-RU"/>
        </w:rPr>
        <w:t xml:space="preserve">У принадлежат ООО "НПП "ГАРАНТ-СЕРВИС". Полное или частичное воспроизведение материалов возможно только по письменному разрешению правообладателя. </w:t>
      </w:r>
      <w:hyperlink r:id="rId25" w:history="1">
        <w:r w:rsidRPr="004274AB">
          <w:rPr>
            <w:rFonts w:ascii="Times New Roman" w:eastAsia="Times New Roman" w:hAnsi="Times New Roman" w:cs="Times New Roman"/>
            <w:b/>
            <w:bCs/>
            <w:color w:val="0000FF"/>
            <w:sz w:val="24"/>
            <w:szCs w:val="24"/>
            <w:u w:val="single"/>
            <w:lang w:eastAsia="ru-RU"/>
          </w:rPr>
          <w:t>Правила использования портала.</w:t>
        </w:r>
      </w:hyperlink>
      <w:r w:rsidRPr="004274AB">
        <w:rPr>
          <w:rFonts w:ascii="Times New Roman" w:eastAsia="Times New Roman" w:hAnsi="Times New Roman" w:cs="Times New Roman"/>
          <w:b/>
          <w:bCs/>
          <w:sz w:val="24"/>
          <w:szCs w:val="24"/>
          <w:lang w:eastAsia="ru-RU"/>
        </w:rPr>
        <w:t xml:space="preserve"> </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Портал ГАРАНТ</w:t>
      </w:r>
      <w:proofErr w:type="gramStart"/>
      <w:r w:rsidRPr="004274AB">
        <w:rPr>
          <w:rFonts w:ascii="Times New Roman" w:eastAsia="Times New Roman" w:hAnsi="Times New Roman" w:cs="Times New Roman"/>
          <w:sz w:val="24"/>
          <w:szCs w:val="24"/>
          <w:lang w:eastAsia="ru-RU"/>
        </w:rPr>
        <w:t>.Р</w:t>
      </w:r>
      <w:proofErr w:type="gramEnd"/>
      <w:r w:rsidRPr="004274AB">
        <w:rPr>
          <w:rFonts w:ascii="Times New Roman" w:eastAsia="Times New Roman" w:hAnsi="Times New Roman" w:cs="Times New Roman"/>
          <w:sz w:val="24"/>
          <w:szCs w:val="24"/>
          <w:lang w:eastAsia="ru-RU"/>
        </w:rPr>
        <w:t>У зарегистрирован в качестве сетевого издания Федеральной службой по надзору в сфере связи,</w:t>
      </w:r>
      <w:r w:rsidRPr="004274AB">
        <w:rPr>
          <w:rFonts w:ascii="Times New Roman" w:eastAsia="Times New Roman" w:hAnsi="Times New Roman" w:cs="Times New Roman"/>
          <w:sz w:val="24"/>
          <w:szCs w:val="24"/>
          <w:lang w:eastAsia="ru-RU"/>
        </w:rPr>
        <w:br/>
        <w:t>информационных технологий и массовых коммуникаций (</w:t>
      </w:r>
      <w:proofErr w:type="spellStart"/>
      <w:r w:rsidRPr="004274AB">
        <w:rPr>
          <w:rFonts w:ascii="Times New Roman" w:eastAsia="Times New Roman" w:hAnsi="Times New Roman" w:cs="Times New Roman"/>
          <w:sz w:val="24"/>
          <w:szCs w:val="24"/>
          <w:lang w:eastAsia="ru-RU"/>
        </w:rPr>
        <w:t>Роскомнадзором</w:t>
      </w:r>
      <w:proofErr w:type="spellEnd"/>
      <w:r w:rsidRPr="004274AB">
        <w:rPr>
          <w:rFonts w:ascii="Times New Roman" w:eastAsia="Times New Roman" w:hAnsi="Times New Roman" w:cs="Times New Roman"/>
          <w:sz w:val="24"/>
          <w:szCs w:val="24"/>
          <w:lang w:eastAsia="ru-RU"/>
        </w:rPr>
        <w:t xml:space="preserve">), Эл № ФС77-58365 от 18 июня 2014 года. </w:t>
      </w:r>
    </w:p>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p>
    <w:p w:rsidR="004274AB" w:rsidRPr="004274AB" w:rsidRDefault="004274AB" w:rsidP="004274AB">
      <w:pPr>
        <w:spacing w:before="750"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ООО "НПП "ГАРАНТ-СЕРВИС", 107392, г. Москва, ул. </w:t>
      </w:r>
      <w:proofErr w:type="spellStart"/>
      <w:r w:rsidRPr="004274AB">
        <w:rPr>
          <w:rFonts w:ascii="Times New Roman" w:eastAsia="Times New Roman" w:hAnsi="Times New Roman" w:cs="Times New Roman"/>
          <w:sz w:val="24"/>
          <w:szCs w:val="24"/>
          <w:lang w:eastAsia="ru-RU"/>
        </w:rPr>
        <w:t>Халтуринская</w:t>
      </w:r>
      <w:proofErr w:type="spellEnd"/>
      <w:r w:rsidRPr="004274AB">
        <w:rPr>
          <w:rFonts w:ascii="Times New Roman" w:eastAsia="Times New Roman" w:hAnsi="Times New Roman" w:cs="Times New Roman"/>
          <w:sz w:val="24"/>
          <w:szCs w:val="24"/>
          <w:lang w:eastAsia="ru-RU"/>
        </w:rPr>
        <w:t xml:space="preserve">, д. 6А, </w:t>
      </w:r>
      <w:hyperlink r:id="rId26" w:history="1">
        <w:r w:rsidRPr="004274AB">
          <w:rPr>
            <w:rFonts w:ascii="Times New Roman" w:eastAsia="Times New Roman" w:hAnsi="Times New Roman" w:cs="Times New Roman"/>
            <w:color w:val="0000FF"/>
            <w:sz w:val="24"/>
            <w:szCs w:val="24"/>
            <w:u w:val="single"/>
            <w:lang w:eastAsia="ru-RU"/>
          </w:rPr>
          <w:t>internet@garant.ru</w:t>
        </w:r>
      </w:hyperlink>
      <w:r w:rsidRPr="004274AB">
        <w:rPr>
          <w:rFonts w:ascii="Times New Roman" w:eastAsia="Times New Roman" w:hAnsi="Times New Roman" w:cs="Times New Roman"/>
          <w:sz w:val="24"/>
          <w:szCs w:val="24"/>
          <w:lang w:eastAsia="ru-RU"/>
        </w:rPr>
        <w:t>.</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7"/>
          <w:szCs w:val="27"/>
          <w:lang w:eastAsia="ru-RU"/>
        </w:rPr>
        <w:t>8-800-200-88-88</w:t>
      </w:r>
      <w:r w:rsidRPr="004274AB">
        <w:rPr>
          <w:rFonts w:ascii="Times New Roman" w:eastAsia="Times New Roman" w:hAnsi="Times New Roman" w:cs="Times New Roman"/>
          <w:sz w:val="24"/>
          <w:szCs w:val="24"/>
          <w:lang w:eastAsia="ru-RU"/>
        </w:rPr>
        <w:br/>
        <w:t xml:space="preserve">(бесплатный междугородный звонок) </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Редакция: +7 (495) 647-62-38 (доб. 3145), </w:t>
      </w:r>
      <w:hyperlink r:id="rId27" w:history="1">
        <w:r w:rsidRPr="004274AB">
          <w:rPr>
            <w:rFonts w:ascii="Times New Roman" w:eastAsia="Times New Roman" w:hAnsi="Times New Roman" w:cs="Times New Roman"/>
            <w:color w:val="0000FF"/>
            <w:sz w:val="24"/>
            <w:szCs w:val="24"/>
            <w:u w:val="single"/>
            <w:lang w:eastAsia="ru-RU"/>
          </w:rPr>
          <w:t>editor@garant.ru</w:t>
        </w:r>
      </w:hyperlink>
      <w:r w:rsidRPr="004274AB">
        <w:rPr>
          <w:rFonts w:ascii="Times New Roman" w:eastAsia="Times New Roman" w:hAnsi="Times New Roman" w:cs="Times New Roman"/>
          <w:sz w:val="24"/>
          <w:szCs w:val="24"/>
          <w:lang w:eastAsia="ru-RU"/>
        </w:rPr>
        <w:t xml:space="preserve"> </w:t>
      </w:r>
    </w:p>
    <w:p w:rsidR="004274AB" w:rsidRPr="004274AB" w:rsidRDefault="004274AB" w:rsidP="004274AB">
      <w:pPr>
        <w:spacing w:before="100" w:beforeAutospacing="1" w:after="600"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 xml:space="preserve">Отдел рекламы: +7 (495) 647-62-38 (доб. 3161), </w:t>
      </w:r>
      <w:hyperlink r:id="rId28" w:history="1">
        <w:r w:rsidRPr="004274AB">
          <w:rPr>
            <w:rFonts w:ascii="Times New Roman" w:eastAsia="Times New Roman" w:hAnsi="Times New Roman" w:cs="Times New Roman"/>
            <w:color w:val="0000FF"/>
            <w:sz w:val="24"/>
            <w:szCs w:val="24"/>
            <w:u w:val="single"/>
            <w:lang w:eastAsia="ru-RU"/>
          </w:rPr>
          <w:t>adv@garant.ru</w:t>
        </w:r>
      </w:hyperlink>
      <w:r w:rsidRPr="004274AB">
        <w:rPr>
          <w:rFonts w:ascii="Times New Roman" w:eastAsia="Times New Roman" w:hAnsi="Times New Roman" w:cs="Times New Roman"/>
          <w:sz w:val="24"/>
          <w:szCs w:val="24"/>
          <w:lang w:eastAsia="ru-RU"/>
        </w:rPr>
        <w:t xml:space="preserve">. Реклама на </w:t>
      </w:r>
      <w:proofErr w:type="spellStart"/>
      <w:r w:rsidRPr="004274AB">
        <w:rPr>
          <w:rFonts w:ascii="Times New Roman" w:eastAsia="Times New Roman" w:hAnsi="Times New Roman" w:cs="Times New Roman"/>
          <w:sz w:val="24"/>
          <w:szCs w:val="24"/>
          <w:lang w:eastAsia="ru-RU"/>
        </w:rPr>
        <w:t>портале.</w:t>
      </w:r>
      <w:hyperlink r:id="rId29" w:tgtFrame="_blank" w:history="1">
        <w:r w:rsidRPr="004274AB">
          <w:rPr>
            <w:rFonts w:ascii="Times New Roman" w:eastAsia="Times New Roman" w:hAnsi="Times New Roman" w:cs="Times New Roman"/>
            <w:color w:val="0000FF"/>
            <w:sz w:val="24"/>
            <w:szCs w:val="24"/>
            <w:u w:val="single"/>
            <w:lang w:eastAsia="ru-RU"/>
          </w:rPr>
          <w:t>Медиакит</w:t>
        </w:r>
        <w:proofErr w:type="spellEnd"/>
      </w:hyperlink>
      <w:r w:rsidRPr="004274AB">
        <w:rPr>
          <w:rFonts w:ascii="Times New Roman" w:eastAsia="Times New Roman" w:hAnsi="Times New Roman" w:cs="Times New Roman"/>
          <w:sz w:val="24"/>
          <w:szCs w:val="24"/>
          <w:lang w:eastAsia="ru-RU"/>
        </w:rPr>
        <w:t xml:space="preserve"> </w:t>
      </w:r>
    </w:p>
    <w:p w:rsidR="004274AB" w:rsidRPr="004274AB" w:rsidRDefault="004274AB" w:rsidP="004274A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274AB">
        <w:rPr>
          <w:rFonts w:ascii="Times New Roman" w:eastAsia="Times New Roman" w:hAnsi="Times New Roman" w:cs="Times New Roman"/>
          <w:sz w:val="24"/>
          <w:szCs w:val="24"/>
          <w:lang w:eastAsia="ru-RU"/>
        </w:rPr>
        <w:t>Если вы заметили опечатку в тексте,</w:t>
      </w:r>
      <w:r w:rsidRPr="004274AB">
        <w:rPr>
          <w:rFonts w:ascii="Times New Roman" w:eastAsia="Times New Roman" w:hAnsi="Times New Roman" w:cs="Times New Roman"/>
          <w:sz w:val="24"/>
          <w:szCs w:val="24"/>
          <w:lang w:eastAsia="ru-RU"/>
        </w:rPr>
        <w:br/>
        <w:t xml:space="preserve">выделите ее и нажмите </w:t>
      </w:r>
      <w:proofErr w:type="spellStart"/>
      <w:r w:rsidRPr="004274AB">
        <w:rPr>
          <w:rFonts w:ascii="Times New Roman" w:eastAsia="Times New Roman" w:hAnsi="Times New Roman" w:cs="Times New Roman"/>
          <w:sz w:val="24"/>
          <w:szCs w:val="24"/>
          <w:lang w:eastAsia="ru-RU"/>
        </w:rPr>
        <w:t>Ctrl+Enter</w:t>
      </w:r>
      <w:proofErr w:type="spellEnd"/>
      <w:r w:rsidRPr="004274AB">
        <w:rPr>
          <w:rFonts w:ascii="Times New Roman" w:eastAsia="Times New Roman" w:hAnsi="Times New Roman" w:cs="Times New Roman"/>
          <w:sz w:val="24"/>
          <w:szCs w:val="24"/>
          <w:lang w:eastAsia="ru-RU"/>
        </w:rPr>
        <w:t xml:space="preserve"> </w:t>
      </w:r>
    </w:p>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14:anchorId="0E28479B" wp14:editId="3A4FB62A">
            <wp:extent cx="295275" cy="295275"/>
            <wp:effectExtent l="0" t="0" r="9525" b="9525"/>
            <wp:docPr id="1" name="Рисунок 1" descr="http://counter.yadro.ru/logo;garant-ru?42.11">
              <a:hlinkClick xmlns:a="http://schemas.openxmlformats.org/drawingml/2006/main" r:id="rId3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counter.yadro.ru/logo;garant-ru?42.11">
                      <a:hlinkClick r:id="rId30" tgtFrame="&quot;_blank&quo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5275" cy="295275"/>
                    </a:xfrm>
                    <a:prstGeom prst="rect">
                      <a:avLst/>
                    </a:prstGeom>
                    <a:noFill/>
                    <a:ln>
                      <a:noFill/>
                    </a:ln>
                  </pic:spPr>
                </pic:pic>
              </a:graphicData>
            </a:graphic>
          </wp:inline>
        </w:drawing>
      </w:r>
    </w:p>
    <w:p w:rsidR="004274AB" w:rsidRPr="004274AB" w:rsidRDefault="004274AB" w:rsidP="004274AB">
      <w:pPr>
        <w:spacing w:after="0" w:line="240" w:lineRule="auto"/>
        <w:jc w:val="both"/>
        <w:rPr>
          <w:rFonts w:ascii="Times New Roman" w:eastAsia="Times New Roman" w:hAnsi="Times New Roman" w:cs="Times New Roman"/>
          <w:sz w:val="24"/>
          <w:szCs w:val="24"/>
          <w:lang w:eastAsia="ru-RU"/>
        </w:rPr>
      </w:pPr>
      <w:hyperlink r:id="rId32" w:anchor="top" w:history="1">
        <w:r w:rsidRPr="004274AB">
          <w:rPr>
            <w:rFonts w:ascii="Times New Roman" w:eastAsia="Times New Roman" w:hAnsi="Times New Roman" w:cs="Times New Roman"/>
            <w:color w:val="0000FF"/>
            <w:sz w:val="24"/>
            <w:szCs w:val="24"/>
            <w:u w:val="single"/>
            <w:lang w:eastAsia="ru-RU"/>
          </w:rPr>
          <w:t>Наверх</w:t>
        </w:r>
      </w:hyperlink>
    </w:p>
    <w:p w:rsidR="004274AB" w:rsidRPr="004274AB" w:rsidRDefault="004274AB" w:rsidP="004274A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274AB">
        <w:rPr>
          <w:rFonts w:ascii="Times New Roman" w:eastAsia="Times New Roman" w:hAnsi="Times New Roman" w:cs="Times New Roman"/>
          <w:color w:val="000000"/>
          <w:sz w:val="24"/>
          <w:szCs w:val="24"/>
          <w:lang w:eastAsia="ru-RU"/>
        </w:rPr>
        <w:br/>
        <w:t>ГАРАНТ</w:t>
      </w:r>
      <w:proofErr w:type="gramStart"/>
      <w:r w:rsidRPr="004274AB">
        <w:rPr>
          <w:rFonts w:ascii="Times New Roman" w:eastAsia="Times New Roman" w:hAnsi="Times New Roman" w:cs="Times New Roman"/>
          <w:color w:val="000000"/>
          <w:sz w:val="24"/>
          <w:szCs w:val="24"/>
          <w:lang w:eastAsia="ru-RU"/>
        </w:rPr>
        <w:t>.Р</w:t>
      </w:r>
      <w:proofErr w:type="gramEnd"/>
      <w:r w:rsidRPr="004274AB">
        <w:rPr>
          <w:rFonts w:ascii="Times New Roman" w:eastAsia="Times New Roman" w:hAnsi="Times New Roman" w:cs="Times New Roman"/>
          <w:color w:val="000000"/>
          <w:sz w:val="24"/>
          <w:szCs w:val="24"/>
          <w:lang w:eastAsia="ru-RU"/>
        </w:rPr>
        <w:t xml:space="preserve">У: </w:t>
      </w:r>
      <w:hyperlink r:id="rId33" w:anchor="ixzz54uqLJp5c" w:history="1">
        <w:r w:rsidRPr="004274AB">
          <w:rPr>
            <w:rFonts w:ascii="Times New Roman" w:eastAsia="Times New Roman" w:hAnsi="Times New Roman" w:cs="Times New Roman"/>
            <w:color w:val="003399"/>
            <w:sz w:val="24"/>
            <w:szCs w:val="24"/>
            <w:u w:val="single"/>
            <w:lang w:eastAsia="ru-RU"/>
          </w:rPr>
          <w:t>http://www.garant.ru/products/ipo/prime/doc/71725826/#ixzz54uqLJp5c</w:t>
        </w:r>
      </w:hyperlink>
    </w:p>
    <w:p w:rsidR="00F249D8" w:rsidRDefault="00F249D8" w:rsidP="004274AB">
      <w:pPr>
        <w:jc w:val="both"/>
      </w:pPr>
    </w:p>
    <w:sectPr w:rsidR="00F249D8" w:rsidSect="004274AB">
      <w:pgSz w:w="11906" w:h="16838"/>
      <w:pgMar w:top="1134" w:right="42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175246"/>
    <w:multiLevelType w:val="multilevel"/>
    <w:tmpl w:val="1FAC7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63AD"/>
    <w:rsid w:val="004274AB"/>
    <w:rsid w:val="00C263AD"/>
    <w:rsid w:val="00F249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4274A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4274A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274A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4274AB"/>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4274AB"/>
    <w:rPr>
      <w:color w:val="0000FF"/>
      <w:u w:val="single"/>
    </w:rPr>
  </w:style>
  <w:style w:type="character" w:styleId="a4">
    <w:name w:val="FollowedHyperlink"/>
    <w:basedOn w:val="a0"/>
    <w:uiPriority w:val="99"/>
    <w:semiHidden/>
    <w:unhideWhenUsed/>
    <w:rsid w:val="004274AB"/>
    <w:rPr>
      <w:color w:val="800080"/>
      <w:u w:val="single"/>
    </w:rPr>
  </w:style>
  <w:style w:type="character" w:customStyle="1" w:styleId="language-toggle">
    <w:name w:val="language-toggle"/>
    <w:basedOn w:val="a0"/>
    <w:rsid w:val="004274AB"/>
  </w:style>
  <w:style w:type="paragraph" w:customStyle="1" w:styleId="money-unit">
    <w:name w:val="money-unit"/>
    <w:basedOn w:val="a"/>
    <w:rsid w:val="004274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unhideWhenUsed/>
    <w:rsid w:val="004274A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rr">
    <w:name w:val="arr"/>
    <w:basedOn w:val="a0"/>
    <w:rsid w:val="004274AB"/>
  </w:style>
  <w:style w:type="paragraph" w:customStyle="1" w:styleId="m-red">
    <w:name w:val="m-red"/>
    <w:basedOn w:val="a"/>
    <w:rsid w:val="004274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green">
    <w:name w:val="m-green"/>
    <w:basedOn w:val="a"/>
    <w:rsid w:val="004274A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vertedhdrxl">
    <w:name w:val="converted_hdr_xl"/>
    <w:basedOn w:val="a0"/>
    <w:rsid w:val="004274AB"/>
  </w:style>
  <w:style w:type="character" w:styleId="a6">
    <w:name w:val="Strong"/>
    <w:basedOn w:val="a0"/>
    <w:uiPriority w:val="22"/>
    <w:qFormat/>
    <w:rsid w:val="004274AB"/>
    <w:rPr>
      <w:b/>
      <w:bCs/>
    </w:rPr>
  </w:style>
  <w:style w:type="paragraph" w:styleId="z-">
    <w:name w:val="HTML Top of Form"/>
    <w:basedOn w:val="a"/>
    <w:next w:val="a"/>
    <w:link w:val="z-0"/>
    <w:hidden/>
    <w:uiPriority w:val="99"/>
    <w:semiHidden/>
    <w:unhideWhenUsed/>
    <w:rsid w:val="004274AB"/>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274AB"/>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4274AB"/>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4274AB"/>
    <w:rPr>
      <w:rFonts w:ascii="Arial" w:eastAsia="Times New Roman" w:hAnsi="Arial" w:cs="Arial"/>
      <w:vanish/>
      <w:sz w:val="16"/>
      <w:szCs w:val="16"/>
      <w:lang w:eastAsia="ru-RU"/>
    </w:rPr>
  </w:style>
  <w:style w:type="character" w:customStyle="1" w:styleId="lastbreadcrumb">
    <w:name w:val="last_breadcrumb"/>
    <w:basedOn w:val="a0"/>
    <w:rsid w:val="004274AB"/>
  </w:style>
  <w:style w:type="character" w:customStyle="1" w:styleId="info">
    <w:name w:val="info"/>
    <w:basedOn w:val="a0"/>
    <w:rsid w:val="004274AB"/>
  </w:style>
  <w:style w:type="character" w:customStyle="1" w:styleId="cap">
    <w:name w:val="cap"/>
    <w:basedOn w:val="a0"/>
    <w:rsid w:val="004274AB"/>
  </w:style>
  <w:style w:type="character" w:customStyle="1" w:styleId="ta-c">
    <w:name w:val="ta-c"/>
    <w:basedOn w:val="a0"/>
    <w:rsid w:val="004274AB"/>
  </w:style>
  <w:style w:type="character" w:customStyle="1" w:styleId="ico">
    <w:name w:val="ico"/>
    <w:basedOn w:val="a0"/>
    <w:rsid w:val="004274AB"/>
  </w:style>
  <w:style w:type="paragraph" w:customStyle="1" w:styleId="age-category">
    <w:name w:val="age-category"/>
    <w:basedOn w:val="a"/>
    <w:rsid w:val="004274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4274A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274A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4274A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4274A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274A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4274AB"/>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4274AB"/>
    <w:rPr>
      <w:color w:val="0000FF"/>
      <w:u w:val="single"/>
    </w:rPr>
  </w:style>
  <w:style w:type="character" w:styleId="a4">
    <w:name w:val="FollowedHyperlink"/>
    <w:basedOn w:val="a0"/>
    <w:uiPriority w:val="99"/>
    <w:semiHidden/>
    <w:unhideWhenUsed/>
    <w:rsid w:val="004274AB"/>
    <w:rPr>
      <w:color w:val="800080"/>
      <w:u w:val="single"/>
    </w:rPr>
  </w:style>
  <w:style w:type="character" w:customStyle="1" w:styleId="language-toggle">
    <w:name w:val="language-toggle"/>
    <w:basedOn w:val="a0"/>
    <w:rsid w:val="004274AB"/>
  </w:style>
  <w:style w:type="paragraph" w:customStyle="1" w:styleId="money-unit">
    <w:name w:val="money-unit"/>
    <w:basedOn w:val="a"/>
    <w:rsid w:val="004274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unhideWhenUsed/>
    <w:rsid w:val="004274A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rr">
    <w:name w:val="arr"/>
    <w:basedOn w:val="a0"/>
    <w:rsid w:val="004274AB"/>
  </w:style>
  <w:style w:type="paragraph" w:customStyle="1" w:styleId="m-red">
    <w:name w:val="m-red"/>
    <w:basedOn w:val="a"/>
    <w:rsid w:val="004274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green">
    <w:name w:val="m-green"/>
    <w:basedOn w:val="a"/>
    <w:rsid w:val="004274A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vertedhdrxl">
    <w:name w:val="converted_hdr_xl"/>
    <w:basedOn w:val="a0"/>
    <w:rsid w:val="004274AB"/>
  </w:style>
  <w:style w:type="character" w:styleId="a6">
    <w:name w:val="Strong"/>
    <w:basedOn w:val="a0"/>
    <w:uiPriority w:val="22"/>
    <w:qFormat/>
    <w:rsid w:val="004274AB"/>
    <w:rPr>
      <w:b/>
      <w:bCs/>
    </w:rPr>
  </w:style>
  <w:style w:type="paragraph" w:styleId="z-">
    <w:name w:val="HTML Top of Form"/>
    <w:basedOn w:val="a"/>
    <w:next w:val="a"/>
    <w:link w:val="z-0"/>
    <w:hidden/>
    <w:uiPriority w:val="99"/>
    <w:semiHidden/>
    <w:unhideWhenUsed/>
    <w:rsid w:val="004274AB"/>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274AB"/>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4274AB"/>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4274AB"/>
    <w:rPr>
      <w:rFonts w:ascii="Arial" w:eastAsia="Times New Roman" w:hAnsi="Arial" w:cs="Arial"/>
      <w:vanish/>
      <w:sz w:val="16"/>
      <w:szCs w:val="16"/>
      <w:lang w:eastAsia="ru-RU"/>
    </w:rPr>
  </w:style>
  <w:style w:type="character" w:customStyle="1" w:styleId="lastbreadcrumb">
    <w:name w:val="last_breadcrumb"/>
    <w:basedOn w:val="a0"/>
    <w:rsid w:val="004274AB"/>
  </w:style>
  <w:style w:type="character" w:customStyle="1" w:styleId="info">
    <w:name w:val="info"/>
    <w:basedOn w:val="a0"/>
    <w:rsid w:val="004274AB"/>
  </w:style>
  <w:style w:type="character" w:customStyle="1" w:styleId="cap">
    <w:name w:val="cap"/>
    <w:basedOn w:val="a0"/>
    <w:rsid w:val="004274AB"/>
  </w:style>
  <w:style w:type="character" w:customStyle="1" w:styleId="ta-c">
    <w:name w:val="ta-c"/>
    <w:basedOn w:val="a0"/>
    <w:rsid w:val="004274AB"/>
  </w:style>
  <w:style w:type="character" w:customStyle="1" w:styleId="ico">
    <w:name w:val="ico"/>
    <w:basedOn w:val="a0"/>
    <w:rsid w:val="004274AB"/>
  </w:style>
  <w:style w:type="paragraph" w:customStyle="1" w:styleId="age-category">
    <w:name w:val="age-category"/>
    <w:basedOn w:val="a"/>
    <w:rsid w:val="004274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4274A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274A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5954707">
      <w:bodyDiv w:val="1"/>
      <w:marLeft w:val="0"/>
      <w:marRight w:val="0"/>
      <w:marTop w:val="0"/>
      <w:marBottom w:val="0"/>
      <w:divBdr>
        <w:top w:val="none" w:sz="0" w:space="0" w:color="auto"/>
        <w:left w:val="none" w:sz="0" w:space="0" w:color="auto"/>
        <w:bottom w:val="none" w:sz="0" w:space="0" w:color="auto"/>
        <w:right w:val="none" w:sz="0" w:space="0" w:color="auto"/>
      </w:divBdr>
      <w:divsChild>
        <w:div w:id="612593021">
          <w:marLeft w:val="0"/>
          <w:marRight w:val="0"/>
          <w:marTop w:val="0"/>
          <w:marBottom w:val="0"/>
          <w:divBdr>
            <w:top w:val="none" w:sz="0" w:space="0" w:color="auto"/>
            <w:left w:val="none" w:sz="0" w:space="0" w:color="auto"/>
            <w:bottom w:val="none" w:sz="0" w:space="0" w:color="auto"/>
            <w:right w:val="none" w:sz="0" w:space="0" w:color="auto"/>
          </w:divBdr>
          <w:divsChild>
            <w:div w:id="1483235964">
              <w:marLeft w:val="0"/>
              <w:marRight w:val="0"/>
              <w:marTop w:val="0"/>
              <w:marBottom w:val="0"/>
              <w:divBdr>
                <w:top w:val="none" w:sz="0" w:space="0" w:color="auto"/>
                <w:left w:val="none" w:sz="0" w:space="0" w:color="auto"/>
                <w:bottom w:val="none" w:sz="0" w:space="0" w:color="auto"/>
                <w:right w:val="none" w:sz="0" w:space="0" w:color="auto"/>
              </w:divBdr>
              <w:divsChild>
                <w:div w:id="785193773">
                  <w:marLeft w:val="0"/>
                  <w:marRight w:val="0"/>
                  <w:marTop w:val="0"/>
                  <w:marBottom w:val="0"/>
                  <w:divBdr>
                    <w:top w:val="none" w:sz="0" w:space="0" w:color="auto"/>
                    <w:left w:val="none" w:sz="0" w:space="0" w:color="auto"/>
                    <w:bottom w:val="none" w:sz="0" w:space="0" w:color="auto"/>
                    <w:right w:val="none" w:sz="0" w:space="0" w:color="auto"/>
                  </w:divBdr>
                  <w:divsChild>
                    <w:div w:id="1622688504">
                      <w:marLeft w:val="0"/>
                      <w:marRight w:val="0"/>
                      <w:marTop w:val="0"/>
                      <w:marBottom w:val="0"/>
                      <w:divBdr>
                        <w:top w:val="none" w:sz="0" w:space="0" w:color="auto"/>
                        <w:left w:val="none" w:sz="0" w:space="0" w:color="auto"/>
                        <w:bottom w:val="none" w:sz="0" w:space="0" w:color="auto"/>
                        <w:right w:val="none" w:sz="0" w:space="0" w:color="auto"/>
                      </w:divBdr>
                    </w:div>
                    <w:div w:id="1244295010">
                      <w:marLeft w:val="0"/>
                      <w:marRight w:val="0"/>
                      <w:marTop w:val="0"/>
                      <w:marBottom w:val="0"/>
                      <w:divBdr>
                        <w:top w:val="none" w:sz="0" w:space="0" w:color="auto"/>
                        <w:left w:val="none" w:sz="0" w:space="0" w:color="auto"/>
                        <w:bottom w:val="none" w:sz="0" w:space="0" w:color="auto"/>
                        <w:right w:val="none" w:sz="0" w:space="0" w:color="auto"/>
                      </w:divBdr>
                    </w:div>
                  </w:divsChild>
                </w:div>
                <w:div w:id="1230574351">
                  <w:marLeft w:val="0"/>
                  <w:marRight w:val="0"/>
                  <w:marTop w:val="0"/>
                  <w:marBottom w:val="0"/>
                  <w:divBdr>
                    <w:top w:val="none" w:sz="0" w:space="0" w:color="auto"/>
                    <w:left w:val="none" w:sz="0" w:space="0" w:color="auto"/>
                    <w:bottom w:val="none" w:sz="0" w:space="0" w:color="auto"/>
                    <w:right w:val="none" w:sz="0" w:space="0" w:color="auto"/>
                  </w:divBdr>
                  <w:divsChild>
                    <w:div w:id="1863012136">
                      <w:marLeft w:val="0"/>
                      <w:marRight w:val="0"/>
                      <w:marTop w:val="0"/>
                      <w:marBottom w:val="0"/>
                      <w:divBdr>
                        <w:top w:val="none" w:sz="0" w:space="0" w:color="auto"/>
                        <w:left w:val="none" w:sz="0" w:space="0" w:color="auto"/>
                        <w:bottom w:val="none" w:sz="0" w:space="0" w:color="auto"/>
                        <w:right w:val="none" w:sz="0" w:space="0" w:color="auto"/>
                      </w:divBdr>
                      <w:divsChild>
                        <w:div w:id="72549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224112">
                  <w:marLeft w:val="0"/>
                  <w:marRight w:val="0"/>
                  <w:marTop w:val="0"/>
                  <w:marBottom w:val="0"/>
                  <w:divBdr>
                    <w:top w:val="none" w:sz="0" w:space="0" w:color="auto"/>
                    <w:left w:val="none" w:sz="0" w:space="0" w:color="auto"/>
                    <w:bottom w:val="none" w:sz="0" w:space="0" w:color="auto"/>
                    <w:right w:val="none" w:sz="0" w:space="0" w:color="auto"/>
                  </w:divBdr>
                  <w:divsChild>
                    <w:div w:id="90382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353834">
              <w:marLeft w:val="0"/>
              <w:marRight w:val="0"/>
              <w:marTop w:val="0"/>
              <w:marBottom w:val="0"/>
              <w:divBdr>
                <w:top w:val="none" w:sz="0" w:space="0" w:color="auto"/>
                <w:left w:val="none" w:sz="0" w:space="0" w:color="auto"/>
                <w:bottom w:val="none" w:sz="0" w:space="0" w:color="auto"/>
                <w:right w:val="none" w:sz="0" w:space="0" w:color="auto"/>
              </w:divBdr>
              <w:divsChild>
                <w:div w:id="135267444">
                  <w:marLeft w:val="0"/>
                  <w:marRight w:val="0"/>
                  <w:marTop w:val="0"/>
                  <w:marBottom w:val="0"/>
                  <w:divBdr>
                    <w:top w:val="none" w:sz="0" w:space="0" w:color="auto"/>
                    <w:left w:val="none" w:sz="0" w:space="0" w:color="auto"/>
                    <w:bottom w:val="none" w:sz="0" w:space="0" w:color="auto"/>
                    <w:right w:val="none" w:sz="0" w:space="0" w:color="auto"/>
                  </w:divBdr>
                  <w:divsChild>
                    <w:div w:id="1150369591">
                      <w:marLeft w:val="0"/>
                      <w:marRight w:val="0"/>
                      <w:marTop w:val="0"/>
                      <w:marBottom w:val="0"/>
                      <w:divBdr>
                        <w:top w:val="none" w:sz="0" w:space="0" w:color="auto"/>
                        <w:left w:val="none" w:sz="0" w:space="0" w:color="auto"/>
                        <w:bottom w:val="none" w:sz="0" w:space="0" w:color="auto"/>
                        <w:right w:val="none" w:sz="0" w:space="0" w:color="auto"/>
                      </w:divBdr>
                      <w:divsChild>
                        <w:div w:id="1556434104">
                          <w:marLeft w:val="0"/>
                          <w:marRight w:val="0"/>
                          <w:marTop w:val="0"/>
                          <w:marBottom w:val="0"/>
                          <w:divBdr>
                            <w:top w:val="none" w:sz="0" w:space="0" w:color="auto"/>
                            <w:left w:val="none" w:sz="0" w:space="0" w:color="auto"/>
                            <w:bottom w:val="none" w:sz="0" w:space="0" w:color="auto"/>
                            <w:right w:val="none" w:sz="0" w:space="0" w:color="auto"/>
                          </w:divBdr>
                          <w:divsChild>
                            <w:div w:id="1789011304">
                              <w:marLeft w:val="0"/>
                              <w:marRight w:val="0"/>
                              <w:marTop w:val="0"/>
                              <w:marBottom w:val="0"/>
                              <w:divBdr>
                                <w:top w:val="none" w:sz="0" w:space="0" w:color="auto"/>
                                <w:left w:val="none" w:sz="0" w:space="0" w:color="auto"/>
                                <w:bottom w:val="none" w:sz="0" w:space="0" w:color="auto"/>
                                <w:right w:val="none" w:sz="0" w:space="0" w:color="auto"/>
                              </w:divBdr>
                              <w:divsChild>
                                <w:div w:id="1446391129">
                                  <w:marLeft w:val="0"/>
                                  <w:marRight w:val="0"/>
                                  <w:marTop w:val="0"/>
                                  <w:marBottom w:val="0"/>
                                  <w:divBdr>
                                    <w:top w:val="none" w:sz="0" w:space="0" w:color="auto"/>
                                    <w:left w:val="none" w:sz="0" w:space="0" w:color="auto"/>
                                    <w:bottom w:val="none" w:sz="0" w:space="0" w:color="auto"/>
                                    <w:right w:val="none" w:sz="0" w:space="0" w:color="auto"/>
                                  </w:divBdr>
                                </w:div>
                                <w:div w:id="1126385388">
                                  <w:marLeft w:val="0"/>
                                  <w:marRight w:val="0"/>
                                  <w:marTop w:val="0"/>
                                  <w:marBottom w:val="0"/>
                                  <w:divBdr>
                                    <w:top w:val="none" w:sz="0" w:space="0" w:color="auto"/>
                                    <w:left w:val="none" w:sz="0" w:space="0" w:color="auto"/>
                                    <w:bottom w:val="none" w:sz="0" w:space="0" w:color="auto"/>
                                    <w:right w:val="none" w:sz="0" w:space="0" w:color="auto"/>
                                  </w:divBdr>
                                </w:div>
                                <w:div w:id="1861044965">
                                  <w:marLeft w:val="0"/>
                                  <w:marRight w:val="0"/>
                                  <w:marTop w:val="0"/>
                                  <w:marBottom w:val="0"/>
                                  <w:divBdr>
                                    <w:top w:val="none" w:sz="0" w:space="0" w:color="auto"/>
                                    <w:left w:val="none" w:sz="0" w:space="0" w:color="auto"/>
                                    <w:bottom w:val="none" w:sz="0" w:space="0" w:color="auto"/>
                                    <w:right w:val="none" w:sz="0" w:space="0" w:color="auto"/>
                                  </w:divBdr>
                                </w:div>
                                <w:div w:id="1213300685">
                                  <w:marLeft w:val="0"/>
                                  <w:marRight w:val="0"/>
                                  <w:marTop w:val="0"/>
                                  <w:marBottom w:val="0"/>
                                  <w:divBdr>
                                    <w:top w:val="none" w:sz="0" w:space="0" w:color="auto"/>
                                    <w:left w:val="none" w:sz="0" w:space="0" w:color="auto"/>
                                    <w:bottom w:val="none" w:sz="0" w:space="0" w:color="auto"/>
                                    <w:right w:val="none" w:sz="0" w:space="0" w:color="auto"/>
                                  </w:divBdr>
                                </w:div>
                                <w:div w:id="2025982215">
                                  <w:marLeft w:val="0"/>
                                  <w:marRight w:val="0"/>
                                  <w:marTop w:val="0"/>
                                  <w:marBottom w:val="0"/>
                                  <w:divBdr>
                                    <w:top w:val="none" w:sz="0" w:space="0" w:color="auto"/>
                                    <w:left w:val="none" w:sz="0" w:space="0" w:color="auto"/>
                                    <w:bottom w:val="none" w:sz="0" w:space="0" w:color="auto"/>
                                    <w:right w:val="none" w:sz="0" w:space="0" w:color="auto"/>
                                  </w:divBdr>
                                </w:div>
                                <w:div w:id="1375886429">
                                  <w:marLeft w:val="0"/>
                                  <w:marRight w:val="0"/>
                                  <w:marTop w:val="0"/>
                                  <w:marBottom w:val="0"/>
                                  <w:divBdr>
                                    <w:top w:val="none" w:sz="0" w:space="0" w:color="auto"/>
                                    <w:left w:val="none" w:sz="0" w:space="0" w:color="auto"/>
                                    <w:bottom w:val="none" w:sz="0" w:space="0" w:color="auto"/>
                                    <w:right w:val="none" w:sz="0" w:space="0" w:color="auto"/>
                                  </w:divBdr>
                                </w:div>
                                <w:div w:id="1878471873">
                                  <w:marLeft w:val="0"/>
                                  <w:marRight w:val="0"/>
                                  <w:marTop w:val="0"/>
                                  <w:marBottom w:val="0"/>
                                  <w:divBdr>
                                    <w:top w:val="none" w:sz="0" w:space="0" w:color="auto"/>
                                    <w:left w:val="none" w:sz="0" w:space="0" w:color="auto"/>
                                    <w:bottom w:val="none" w:sz="0" w:space="0" w:color="auto"/>
                                    <w:right w:val="none" w:sz="0" w:space="0" w:color="auto"/>
                                  </w:divBdr>
                                </w:div>
                                <w:div w:id="2039500925">
                                  <w:marLeft w:val="0"/>
                                  <w:marRight w:val="0"/>
                                  <w:marTop w:val="0"/>
                                  <w:marBottom w:val="0"/>
                                  <w:divBdr>
                                    <w:top w:val="none" w:sz="0" w:space="0" w:color="auto"/>
                                    <w:left w:val="none" w:sz="0" w:space="0" w:color="auto"/>
                                    <w:bottom w:val="none" w:sz="0" w:space="0" w:color="auto"/>
                                    <w:right w:val="none" w:sz="0" w:space="0" w:color="auto"/>
                                  </w:divBdr>
                                </w:div>
                              </w:divsChild>
                            </w:div>
                            <w:div w:id="11895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725685">
                      <w:marLeft w:val="0"/>
                      <w:marRight w:val="0"/>
                      <w:marTop w:val="0"/>
                      <w:marBottom w:val="0"/>
                      <w:divBdr>
                        <w:top w:val="none" w:sz="0" w:space="0" w:color="auto"/>
                        <w:left w:val="none" w:sz="0" w:space="0" w:color="auto"/>
                        <w:bottom w:val="none" w:sz="0" w:space="0" w:color="auto"/>
                        <w:right w:val="none" w:sz="0" w:space="0" w:color="auto"/>
                      </w:divBdr>
                      <w:divsChild>
                        <w:div w:id="208806506">
                          <w:marLeft w:val="0"/>
                          <w:marRight w:val="0"/>
                          <w:marTop w:val="0"/>
                          <w:marBottom w:val="0"/>
                          <w:divBdr>
                            <w:top w:val="none" w:sz="0" w:space="0" w:color="auto"/>
                            <w:left w:val="none" w:sz="0" w:space="0" w:color="auto"/>
                            <w:bottom w:val="none" w:sz="0" w:space="0" w:color="auto"/>
                            <w:right w:val="none" w:sz="0" w:space="0" w:color="auto"/>
                          </w:divBdr>
                          <w:divsChild>
                            <w:div w:id="823085845">
                              <w:marLeft w:val="0"/>
                              <w:marRight w:val="0"/>
                              <w:marTop w:val="0"/>
                              <w:marBottom w:val="0"/>
                              <w:divBdr>
                                <w:top w:val="none" w:sz="0" w:space="0" w:color="auto"/>
                                <w:left w:val="none" w:sz="0" w:space="0" w:color="auto"/>
                                <w:bottom w:val="none" w:sz="0" w:space="0" w:color="auto"/>
                                <w:right w:val="none" w:sz="0" w:space="0" w:color="auto"/>
                              </w:divBdr>
                            </w:div>
                          </w:divsChild>
                        </w:div>
                        <w:div w:id="1173647080">
                          <w:marLeft w:val="0"/>
                          <w:marRight w:val="0"/>
                          <w:marTop w:val="0"/>
                          <w:marBottom w:val="0"/>
                          <w:divBdr>
                            <w:top w:val="none" w:sz="0" w:space="0" w:color="auto"/>
                            <w:left w:val="none" w:sz="0" w:space="0" w:color="auto"/>
                            <w:bottom w:val="none" w:sz="0" w:space="0" w:color="auto"/>
                            <w:right w:val="none" w:sz="0" w:space="0" w:color="auto"/>
                          </w:divBdr>
                          <w:divsChild>
                            <w:div w:id="1354840754">
                              <w:marLeft w:val="0"/>
                              <w:marRight w:val="0"/>
                              <w:marTop w:val="0"/>
                              <w:marBottom w:val="0"/>
                              <w:divBdr>
                                <w:top w:val="none" w:sz="0" w:space="0" w:color="auto"/>
                                <w:left w:val="none" w:sz="0" w:space="0" w:color="auto"/>
                                <w:bottom w:val="none" w:sz="0" w:space="0" w:color="auto"/>
                                <w:right w:val="none" w:sz="0" w:space="0" w:color="auto"/>
                              </w:divBdr>
                            </w:div>
                            <w:div w:id="570194569">
                              <w:marLeft w:val="0"/>
                              <w:marRight w:val="0"/>
                              <w:marTop w:val="0"/>
                              <w:marBottom w:val="0"/>
                              <w:divBdr>
                                <w:top w:val="none" w:sz="0" w:space="0" w:color="auto"/>
                                <w:left w:val="none" w:sz="0" w:space="0" w:color="auto"/>
                                <w:bottom w:val="none" w:sz="0" w:space="0" w:color="auto"/>
                                <w:right w:val="none" w:sz="0" w:space="0" w:color="auto"/>
                              </w:divBdr>
                            </w:div>
                            <w:div w:id="2068143132">
                              <w:marLeft w:val="0"/>
                              <w:marRight w:val="0"/>
                              <w:marTop w:val="0"/>
                              <w:marBottom w:val="0"/>
                              <w:divBdr>
                                <w:top w:val="none" w:sz="0" w:space="0" w:color="auto"/>
                                <w:left w:val="none" w:sz="0" w:space="0" w:color="auto"/>
                                <w:bottom w:val="none" w:sz="0" w:space="0" w:color="auto"/>
                                <w:right w:val="none" w:sz="0" w:space="0" w:color="auto"/>
                              </w:divBdr>
                              <w:divsChild>
                                <w:div w:id="13657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697557">
                          <w:marLeft w:val="0"/>
                          <w:marRight w:val="0"/>
                          <w:marTop w:val="0"/>
                          <w:marBottom w:val="0"/>
                          <w:divBdr>
                            <w:top w:val="none" w:sz="0" w:space="0" w:color="auto"/>
                            <w:left w:val="none" w:sz="0" w:space="0" w:color="auto"/>
                            <w:bottom w:val="none" w:sz="0" w:space="0" w:color="auto"/>
                            <w:right w:val="none" w:sz="0" w:space="0" w:color="auto"/>
                          </w:divBdr>
                          <w:divsChild>
                            <w:div w:id="1325820940">
                              <w:marLeft w:val="0"/>
                              <w:marRight w:val="0"/>
                              <w:marTop w:val="0"/>
                              <w:marBottom w:val="0"/>
                              <w:divBdr>
                                <w:top w:val="none" w:sz="0" w:space="0" w:color="auto"/>
                                <w:left w:val="none" w:sz="0" w:space="0" w:color="auto"/>
                                <w:bottom w:val="none" w:sz="0" w:space="0" w:color="auto"/>
                                <w:right w:val="none" w:sz="0" w:space="0" w:color="auto"/>
                              </w:divBdr>
                              <w:divsChild>
                                <w:div w:id="148624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2874954">
          <w:marLeft w:val="0"/>
          <w:marRight w:val="0"/>
          <w:marTop w:val="0"/>
          <w:marBottom w:val="0"/>
          <w:divBdr>
            <w:top w:val="none" w:sz="0" w:space="0" w:color="auto"/>
            <w:left w:val="none" w:sz="0" w:space="0" w:color="auto"/>
            <w:bottom w:val="none" w:sz="0" w:space="0" w:color="auto"/>
            <w:right w:val="none" w:sz="0" w:space="0" w:color="auto"/>
          </w:divBdr>
          <w:divsChild>
            <w:div w:id="1947082650">
              <w:marLeft w:val="0"/>
              <w:marRight w:val="0"/>
              <w:marTop w:val="0"/>
              <w:marBottom w:val="0"/>
              <w:divBdr>
                <w:top w:val="none" w:sz="0" w:space="0" w:color="auto"/>
                <w:left w:val="none" w:sz="0" w:space="0" w:color="auto"/>
                <w:bottom w:val="none" w:sz="0" w:space="0" w:color="auto"/>
                <w:right w:val="none" w:sz="0" w:space="0" w:color="auto"/>
              </w:divBdr>
              <w:divsChild>
                <w:div w:id="357436557">
                  <w:marLeft w:val="0"/>
                  <w:marRight w:val="0"/>
                  <w:marTop w:val="0"/>
                  <w:marBottom w:val="0"/>
                  <w:divBdr>
                    <w:top w:val="none" w:sz="0" w:space="0" w:color="auto"/>
                    <w:left w:val="none" w:sz="0" w:space="0" w:color="auto"/>
                    <w:bottom w:val="none" w:sz="0" w:space="0" w:color="auto"/>
                    <w:right w:val="none" w:sz="0" w:space="0" w:color="auto"/>
                  </w:divBdr>
                  <w:divsChild>
                    <w:div w:id="901211974">
                      <w:marLeft w:val="0"/>
                      <w:marRight w:val="0"/>
                      <w:marTop w:val="0"/>
                      <w:marBottom w:val="0"/>
                      <w:divBdr>
                        <w:top w:val="none" w:sz="0" w:space="0" w:color="auto"/>
                        <w:left w:val="none" w:sz="0" w:space="0" w:color="auto"/>
                        <w:bottom w:val="none" w:sz="0" w:space="0" w:color="auto"/>
                        <w:right w:val="none" w:sz="0" w:space="0" w:color="auto"/>
                      </w:divBdr>
                      <w:divsChild>
                        <w:div w:id="1216769416">
                          <w:marLeft w:val="0"/>
                          <w:marRight w:val="0"/>
                          <w:marTop w:val="0"/>
                          <w:marBottom w:val="0"/>
                          <w:divBdr>
                            <w:top w:val="none" w:sz="0" w:space="0" w:color="auto"/>
                            <w:left w:val="none" w:sz="0" w:space="0" w:color="auto"/>
                            <w:bottom w:val="none" w:sz="0" w:space="0" w:color="auto"/>
                            <w:right w:val="none" w:sz="0" w:space="0" w:color="auto"/>
                          </w:divBdr>
                          <w:divsChild>
                            <w:div w:id="387383718">
                              <w:marLeft w:val="0"/>
                              <w:marRight w:val="0"/>
                              <w:marTop w:val="0"/>
                              <w:marBottom w:val="0"/>
                              <w:divBdr>
                                <w:top w:val="none" w:sz="0" w:space="0" w:color="auto"/>
                                <w:left w:val="none" w:sz="0" w:space="0" w:color="auto"/>
                                <w:bottom w:val="none" w:sz="0" w:space="0" w:color="auto"/>
                                <w:right w:val="none" w:sz="0" w:space="0" w:color="auto"/>
                              </w:divBdr>
                              <w:divsChild>
                                <w:div w:id="193359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218879">
                      <w:marLeft w:val="0"/>
                      <w:marRight w:val="0"/>
                      <w:marTop w:val="0"/>
                      <w:marBottom w:val="0"/>
                      <w:divBdr>
                        <w:top w:val="none" w:sz="0" w:space="0" w:color="auto"/>
                        <w:left w:val="none" w:sz="0" w:space="0" w:color="auto"/>
                        <w:bottom w:val="none" w:sz="0" w:space="0" w:color="auto"/>
                        <w:right w:val="none" w:sz="0" w:space="0" w:color="auto"/>
                      </w:divBdr>
                    </w:div>
                  </w:divsChild>
                </w:div>
                <w:div w:id="66926265">
                  <w:marLeft w:val="0"/>
                  <w:marRight w:val="0"/>
                  <w:marTop w:val="0"/>
                  <w:marBottom w:val="0"/>
                  <w:divBdr>
                    <w:top w:val="none" w:sz="0" w:space="0" w:color="auto"/>
                    <w:left w:val="none" w:sz="0" w:space="0" w:color="auto"/>
                    <w:bottom w:val="none" w:sz="0" w:space="0" w:color="auto"/>
                    <w:right w:val="none" w:sz="0" w:space="0" w:color="auto"/>
                  </w:divBdr>
                  <w:divsChild>
                    <w:div w:id="4615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440219">
          <w:marLeft w:val="0"/>
          <w:marRight w:val="0"/>
          <w:marTop w:val="0"/>
          <w:marBottom w:val="0"/>
          <w:divBdr>
            <w:top w:val="none" w:sz="0" w:space="0" w:color="auto"/>
            <w:left w:val="none" w:sz="0" w:space="0" w:color="auto"/>
            <w:bottom w:val="none" w:sz="0" w:space="0" w:color="auto"/>
            <w:right w:val="none" w:sz="0" w:space="0" w:color="auto"/>
          </w:divBdr>
          <w:divsChild>
            <w:div w:id="1565331440">
              <w:marLeft w:val="0"/>
              <w:marRight w:val="0"/>
              <w:marTop w:val="0"/>
              <w:marBottom w:val="0"/>
              <w:divBdr>
                <w:top w:val="none" w:sz="0" w:space="0" w:color="auto"/>
                <w:left w:val="none" w:sz="0" w:space="0" w:color="auto"/>
                <w:bottom w:val="none" w:sz="0" w:space="0" w:color="auto"/>
                <w:right w:val="none" w:sz="0" w:space="0" w:color="auto"/>
              </w:divBdr>
              <w:divsChild>
                <w:div w:id="35685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1221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arant.ru/products/ipo/prime/doc/71725826/" TargetMode="External"/><Relationship Id="rId18" Type="http://schemas.openxmlformats.org/officeDocument/2006/relationships/control" Target="activeX/activeX1.xml"/><Relationship Id="rId26" Type="http://schemas.openxmlformats.org/officeDocument/2006/relationships/hyperlink" Target="mailto:internet@garant.ru" TargetMode="External"/><Relationship Id="rId3" Type="http://schemas.microsoft.com/office/2007/relationships/stylesWithEffects" Target="stylesWithEffects.xml"/><Relationship Id="rId21" Type="http://schemas.openxmlformats.org/officeDocument/2006/relationships/hyperlink" Target="http://smi2.ru/" TargetMode="External"/><Relationship Id="rId34" Type="http://schemas.openxmlformats.org/officeDocument/2006/relationships/fontTable" Target="fontTable.xml"/><Relationship Id="rId7" Type="http://schemas.openxmlformats.org/officeDocument/2006/relationships/hyperlink" Target="http://www.garant.ru/products/ipo/prime/doc/71725826/" TargetMode="External"/><Relationship Id="rId12" Type="http://schemas.openxmlformats.org/officeDocument/2006/relationships/hyperlink" Target="http://www.garant.ru/products/ipo/prime/doc/71725826/" TargetMode="External"/><Relationship Id="rId17" Type="http://schemas.openxmlformats.org/officeDocument/2006/relationships/image" Target="media/image1.wmf"/><Relationship Id="rId25" Type="http://schemas.openxmlformats.org/officeDocument/2006/relationships/hyperlink" Target="http://www.garant.ru/company/disclaimer/" TargetMode="External"/><Relationship Id="rId33" Type="http://schemas.openxmlformats.org/officeDocument/2006/relationships/hyperlink" Target="http://www.garant.ru/products/ipo/prime/doc/71725826/" TargetMode="External"/><Relationship Id="rId2" Type="http://schemas.openxmlformats.org/officeDocument/2006/relationships/styles" Target="styles.xml"/><Relationship Id="rId16" Type="http://schemas.openxmlformats.org/officeDocument/2006/relationships/hyperlink" Target="http://www.garant.ru/products/ipo/prime/doc/71725826/" TargetMode="External"/><Relationship Id="rId20" Type="http://schemas.openxmlformats.org/officeDocument/2006/relationships/hyperlink" Target="http://www.garant.ru/company/disclaimer/" TargetMode="External"/><Relationship Id="rId29" Type="http://schemas.openxmlformats.org/officeDocument/2006/relationships/hyperlink" Target="http://www.garant.ru/adv/" TargetMode="External"/><Relationship Id="rId1" Type="http://schemas.openxmlformats.org/officeDocument/2006/relationships/numbering" Target="numbering.xml"/><Relationship Id="rId6" Type="http://schemas.openxmlformats.org/officeDocument/2006/relationships/hyperlink" Target="http://www.garant.ru/products/ipo/prime/doc/71725826/" TargetMode="External"/><Relationship Id="rId11" Type="http://schemas.openxmlformats.org/officeDocument/2006/relationships/hyperlink" Target="http://www.garant.ru/products/ipo/prime/doc/71725826/" TargetMode="External"/><Relationship Id="rId24" Type="http://schemas.openxmlformats.org/officeDocument/2006/relationships/hyperlink" Target="http://www.aero.garant.ru/internet/?utm_source=garant&amp;utm_medium=pop-up&amp;utm_content=demo-access-main-page&amp;utm_campaign=lead-from-dri" TargetMode="External"/><Relationship Id="rId32" Type="http://schemas.openxmlformats.org/officeDocument/2006/relationships/hyperlink" Target="http://www.garant.ru/products/ipo/prime/doc/71725826/" TargetMode="External"/><Relationship Id="rId5" Type="http://schemas.openxmlformats.org/officeDocument/2006/relationships/webSettings" Target="webSettings.xml"/><Relationship Id="rId15" Type="http://schemas.openxmlformats.org/officeDocument/2006/relationships/hyperlink" Target="http://www.garant.ru/products/ipo/prime/doc/71725826/" TargetMode="External"/><Relationship Id="rId23" Type="http://schemas.openxmlformats.org/officeDocument/2006/relationships/image" Target="media/image3.png"/><Relationship Id="rId28" Type="http://schemas.openxmlformats.org/officeDocument/2006/relationships/hyperlink" Target="mailto:adv@garant.ru" TargetMode="External"/><Relationship Id="rId10" Type="http://schemas.openxmlformats.org/officeDocument/2006/relationships/hyperlink" Target="http://www.garant.ru/products/ipo/prime/doc/71725826/" TargetMode="External"/><Relationship Id="rId19" Type="http://schemas.openxmlformats.org/officeDocument/2006/relationships/image" Target="media/image2.png"/><Relationship Id="rId31" Type="http://schemas.openxmlformats.org/officeDocument/2006/relationships/image" Target="media/image4.gif"/><Relationship Id="rId4" Type="http://schemas.openxmlformats.org/officeDocument/2006/relationships/settings" Target="settings.xml"/><Relationship Id="rId9" Type="http://schemas.openxmlformats.org/officeDocument/2006/relationships/hyperlink" Target="http://www.garant.ru/products/ipo/prime/doc/71725826/" TargetMode="External"/><Relationship Id="rId14" Type="http://schemas.openxmlformats.org/officeDocument/2006/relationships/hyperlink" Target="http://www.garant.ru/products/ipo/prime/doc/71725826/" TargetMode="External"/><Relationship Id="rId22" Type="http://schemas.openxmlformats.org/officeDocument/2006/relationships/hyperlink" Target="http://www.garant.ru/products/ipo/prime/doc/71725826/#friends" TargetMode="External"/><Relationship Id="rId27" Type="http://schemas.openxmlformats.org/officeDocument/2006/relationships/hyperlink" Target="mailto:editor@garant.ru" TargetMode="External"/><Relationship Id="rId30" Type="http://schemas.openxmlformats.org/officeDocument/2006/relationships/hyperlink" Target="http://www.liveinternet.ru/click;garant-ru" TargetMode="External"/><Relationship Id="rId35" Type="http://schemas.openxmlformats.org/officeDocument/2006/relationships/theme" Target="theme/theme1.xml"/><Relationship Id="rId8" Type="http://schemas.openxmlformats.org/officeDocument/2006/relationships/hyperlink" Target="http://www.garant.ru/products/ipo/prime/doc/71725826/"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39</Pages>
  <Words>16258</Words>
  <Characters>92673</Characters>
  <Application>Microsoft Office Word</Application>
  <DocSecurity>0</DocSecurity>
  <Lines>772</Lines>
  <Paragraphs>217</Paragraphs>
  <ScaleCrop>false</ScaleCrop>
  <Company/>
  <LinksUpToDate>false</LinksUpToDate>
  <CharactersWithSpaces>108714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2018-01-22T12:29:00Z</dcterms:created>
  <dcterms:modified xsi:type="dcterms:W3CDTF">2018-01-22T12:34:00Z</dcterms:modified>
</cp:coreProperties>
</file>