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262626"/>
          <w:sz w:val="28"/>
        </w:rPr>
      </w:pPr>
      <w:r>
        <w:rPr>
          <w:rFonts w:ascii="Times New Roman" w:hAnsi="Times New Roman"/>
          <w:b w:val="1"/>
          <w:color w:val="262626"/>
          <w:sz w:val="28"/>
        </w:rPr>
        <w:t>Прокуратура Давлекановского района добилась возврата денежных средств, перечисленных мошенникам</w:t>
      </w:r>
    </w:p>
    <w:p w14:paraId="02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262626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района провела проверку по обращению пенсионерки.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66-летней местной жительнице на абонентский номер телефона позвонили мошенники с предложением заработка путем вложения денежных средств в биржу.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Будучи уверенной, что переводит сбережения на личный счет, женщина перевела преступникам более 130000 рублей.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данному факту  Отделом полиции возбуждено уголовное дело  по ч. 3 </w:t>
      </w:r>
      <w:r>
        <w:rPr>
          <w:rFonts w:ascii="Times New Roman" w:hAnsi="Times New Roman"/>
          <w:sz w:val="28"/>
        </w:rPr>
        <w:t xml:space="preserve">ст. 159 УК РФ. В ходе проведенных мероприятий установлен владелец счета, на который осуществлен перевод денег. Им оказался </w:t>
      </w:r>
      <w:r>
        <w:rPr>
          <w:rFonts w:ascii="Times New Roman" w:hAnsi="Times New Roman"/>
          <w:sz w:val="28"/>
        </w:rPr>
        <w:t>житель поселка в Иркутской области.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взыскания с дроппера незаконно полученных средств, прокуратурой района в суд направлено исковое заявление. В ходе рассмотрения дела по существу ответчик возместил причиненный ущерб добровольно.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5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2023-06-08T03:28:00Z</dcterms:created>
  <dcterms:modified xsi:type="dcterms:W3CDTF">2026-06-23T04:15:29Z</dcterms:modified>
</cp:coreProperties>
</file>