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color w:val="262626"/>
          <w:sz w:val="28"/>
        </w:rPr>
      </w:pPr>
      <w:r>
        <w:rPr>
          <w:rFonts w:ascii="Times New Roman" w:hAnsi="Times New Roman"/>
          <w:color w:val="262626"/>
          <w:sz w:val="28"/>
        </w:rPr>
        <w:t>Прокуратурой района приняты меры к устранению нарушений требований пожарной безопасности в образовательных учреждениях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  <w:r>
        <w:rPr>
          <w:rFonts w:ascii="Times New Roman" w:hAnsi="Times New Roman"/>
          <w:color w:val="262626"/>
          <w:sz w:val="28"/>
        </w:rPr>
        <w:t>Прокуратурой Давлекановского района РБ в ходе проведенных проверок соблюдения прав несовершеннолетних на образование выявлены нарушения требований пожарной безопасности в 4 образовательных организациях с круглосуточным пребыванием детей.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  <w:r>
        <w:rPr>
          <w:rFonts w:ascii="Times New Roman" w:hAnsi="Times New Roman"/>
          <w:color w:val="262626"/>
          <w:sz w:val="28"/>
        </w:rPr>
        <w:t>В целях устранения нарушений закона прокуратурой района внесены представления руководителям учреждений и возбуждены административные дела по ч. 1 ст. 20.4 КоАП РФ.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  <w:r>
        <w:rPr>
          <w:rFonts w:ascii="Times New Roman" w:hAnsi="Times New Roman"/>
          <w:color w:val="262626"/>
          <w:sz w:val="28"/>
        </w:rPr>
        <w:t xml:space="preserve">По результатам рассмотрения актов прокурорского реагирования должностные лица, допустившие нарушения закона, привлечены к административной и дисциплинарной ответственности. </w:t>
      </w:r>
    </w:p>
    <w:sectPr>
      <w:pgSz w:h="16838" w:orient="portrait" w:w="11906"/>
      <w:pgMar w:bottom="1134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5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2023-06-08T03:28:00Z</dcterms:created>
  <dcterms:modified xsi:type="dcterms:W3CDTF">2026-06-19T08:30:46Z</dcterms:modified>
</cp:coreProperties>
</file>