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E4EEB" w14:textId="77777777" w:rsidR="00150545" w:rsidRDefault="00E516D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Давлекановский район</w:t>
      </w:r>
    </w:p>
    <w:p w14:paraId="12FE38C7" w14:textId="77777777" w:rsidR="00150545" w:rsidRDefault="00E516D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14:paraId="6E5E7A31" w14:textId="77777777" w:rsidR="00150545" w:rsidRDefault="0015054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A5745C5" w14:textId="77777777" w:rsidR="00150545" w:rsidRDefault="00E516D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14:paraId="63F1423B" w14:textId="5BC3E8C2" w:rsidR="00A85CED" w:rsidRDefault="00A85CED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19.06.2024 №5/53-31</w:t>
      </w:r>
    </w:p>
    <w:p w14:paraId="7FCB0BEF" w14:textId="77777777" w:rsidR="00150545" w:rsidRDefault="00150545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14:paraId="09AC64B5" w14:textId="77777777" w:rsidR="00150545" w:rsidRDefault="00E516D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Положение </w:t>
      </w:r>
    </w:p>
    <w:p w14:paraId="773A3775" w14:textId="77777777" w:rsidR="00150545" w:rsidRDefault="00E516D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комиссии по соблюдению требований к служебному поведению</w:t>
      </w:r>
    </w:p>
    <w:p w14:paraId="6B83D1B7" w14:textId="77777777" w:rsidR="00150545" w:rsidRDefault="00E516D0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служащих Администрации и Совета</w:t>
      </w:r>
    </w:p>
    <w:p w14:paraId="3F164618" w14:textId="77777777" w:rsidR="00150545" w:rsidRDefault="00E516D0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14:paraId="532D4463" w14:textId="77777777" w:rsidR="00150545" w:rsidRDefault="00E516D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урегулированию конфликта интересов</w:t>
      </w:r>
    </w:p>
    <w:p w14:paraId="42D73967" w14:textId="77777777" w:rsidR="00150545" w:rsidRDefault="00150545">
      <w:pPr>
        <w:pStyle w:val="ConsPlusNormal"/>
        <w:ind w:firstLine="540"/>
        <w:jc w:val="center"/>
        <w:rPr>
          <w:sz w:val="28"/>
          <w:szCs w:val="28"/>
        </w:rPr>
      </w:pPr>
    </w:p>
    <w:p w14:paraId="39CE7284" w14:textId="77777777" w:rsidR="00150545" w:rsidRDefault="00E516D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Башкортостан от 26.04.2024                  N96-з «О внесении изменений в Закон Республики Башкортостан                             «О местном самоуправлении в Республике Башкортостан» и Закон Республики Башкортостан  «О муниципальной службе в Республике Башкортостан» в целях противодействия коррупции», в целях приведения правого акта в соответствие с действующим законодательством, 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14:paraId="5E758785" w14:textId="45628E94" w:rsidR="00150545" w:rsidRDefault="00E516D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 Внести в Положение о комиссии по соблюдению требований                          к служебному поведению муниципальных служащих Администрации и Совета муниципального района Давлекановский район и урегулированию конфликта интересов, утвержденного решением Совета муниципального района Давлекановский район Республики Башкортостан от 11.06.2015 №3/70-89 (далее-Положение), с</w:t>
      </w:r>
      <w:r>
        <w:rPr>
          <w:color w:val="000000" w:themeColor="text1"/>
          <w:sz w:val="28"/>
          <w:szCs w:val="28"/>
        </w:rPr>
        <w:t>ледующие изменения и дополнения:</w:t>
      </w:r>
    </w:p>
    <w:p w14:paraId="6A9831D8" w14:textId="77777777" w:rsidR="00150545" w:rsidRDefault="00E516D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1.1. </w:t>
      </w:r>
      <w:r>
        <w:rPr>
          <w:color w:val="000000" w:themeColor="text1"/>
          <w:sz w:val="28"/>
          <w:szCs w:val="28"/>
        </w:rPr>
        <w:t xml:space="preserve">В </w:t>
      </w:r>
      <w:hyperlink r:id="rId5" w:history="1">
        <w:r>
          <w:rPr>
            <w:color w:val="000000" w:themeColor="text1"/>
            <w:sz w:val="28"/>
            <w:szCs w:val="28"/>
          </w:rPr>
          <w:t>абзаце втором подпункта  «а» пункта 1</w:t>
        </w:r>
      </w:hyperlink>
      <w:r>
        <w:rPr>
          <w:color w:val="000000" w:themeColor="text1"/>
          <w:sz w:val="28"/>
          <w:szCs w:val="28"/>
        </w:rPr>
        <w:t xml:space="preserve">4 </w:t>
      </w:r>
      <w:r>
        <w:rPr>
          <w:rFonts w:eastAsia="Calibri"/>
          <w:color w:val="000000" w:themeColor="text1"/>
          <w:sz w:val="28"/>
          <w:szCs w:val="28"/>
        </w:rPr>
        <w:t>Положения</w:t>
      </w:r>
      <w:r>
        <w:rPr>
          <w:color w:val="000000" w:themeColor="text1"/>
          <w:sz w:val="28"/>
          <w:szCs w:val="28"/>
        </w:rPr>
        <w:t xml:space="preserve"> слова «недостоверных или неполных» заменить словами «заведомо неполных сведений, за исключением случаев, установленных федеральными законами, либо заведомо недостоверных»;</w:t>
      </w:r>
    </w:p>
    <w:p w14:paraId="151CFA6C" w14:textId="77777777" w:rsidR="00150545" w:rsidRDefault="00E516D0">
      <w:pPr>
        <w:autoSpaceDE w:val="0"/>
        <w:autoSpaceDN w:val="0"/>
        <w:adjustRightInd w:val="0"/>
        <w:ind w:firstLine="708"/>
        <w:jc w:val="both"/>
        <w:rPr>
          <w:rStyle w:val="a3"/>
          <w:rFonts w:eastAsia="Calibri"/>
          <w:i w:val="0"/>
          <w:iCs w:val="0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1.2. Пункт 14 Положения дополнить подпунктом </w:t>
      </w:r>
      <w:r>
        <w:rPr>
          <w:color w:val="000000" w:themeColor="text1"/>
          <w:sz w:val="28"/>
          <w:szCs w:val="28"/>
        </w:rPr>
        <w:t xml:space="preserve">«д»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следующего </w:t>
      </w:r>
      <w:r>
        <w:rPr>
          <w:rStyle w:val="a3"/>
          <w:rFonts w:eastAsia="Calibri"/>
          <w:i w:val="0"/>
          <w:color w:val="000000" w:themeColor="text1"/>
          <w:sz w:val="28"/>
          <w:szCs w:val="28"/>
        </w:rPr>
        <w:t>содержания:</w:t>
      </w:r>
    </w:p>
    <w:p w14:paraId="2CE79EBD" w14:textId="77777777" w:rsidR="00150545" w:rsidRDefault="00E516D0">
      <w:pPr>
        <w:ind w:left="68" w:firstLine="709"/>
        <w:jc w:val="both"/>
        <w:rPr>
          <w:rStyle w:val="a3"/>
          <w:i w:val="0"/>
          <w:color w:val="000000" w:themeColor="text1"/>
          <w:sz w:val="28"/>
          <w:szCs w:val="28"/>
        </w:rPr>
      </w:pPr>
      <w:r>
        <w:rPr>
          <w:rStyle w:val="a3"/>
          <w:i w:val="0"/>
          <w:color w:val="000000" w:themeColor="text1"/>
          <w:sz w:val="28"/>
          <w:szCs w:val="28"/>
        </w:rPr>
        <w:t>«д)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>
        <w:rPr>
          <w:rStyle w:val="a3"/>
          <w:i w:val="0"/>
          <w:color w:val="000000" w:themeColor="text1"/>
          <w:sz w:val="28"/>
          <w:szCs w:val="28"/>
        </w:rPr>
        <w:t>.»;</w:t>
      </w:r>
      <w:proofErr w:type="gramEnd"/>
    </w:p>
    <w:p w14:paraId="6B808334" w14:textId="77777777" w:rsidR="00150545" w:rsidRDefault="00E516D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1.3 </w:t>
      </w:r>
      <w:hyperlink r:id="rId6" w:history="1">
        <w:r>
          <w:rPr>
            <w:rFonts w:eastAsia="Calibri"/>
            <w:color w:val="000000" w:themeColor="text1"/>
            <w:sz w:val="28"/>
            <w:szCs w:val="28"/>
          </w:rPr>
          <w:t>Пункт 14.4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>Положения</w:t>
      </w:r>
      <w:r>
        <w:rPr>
          <w:rFonts w:eastAsia="Calibri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21289FA2" w14:textId="77777777" w:rsidR="00150545" w:rsidRDefault="00E516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«14.4. Уведомления, указанные в абзаце четвертом подпункта «б» и подпункте «д» пункта 14 настоящего Положения, рассматриваются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</w:t>
      </w:r>
      <w:proofErr w:type="gramStart"/>
      <w:r>
        <w:rPr>
          <w:rFonts w:eastAsia="Calibri"/>
          <w:color w:val="000000" w:themeColor="text1"/>
          <w:sz w:val="28"/>
          <w:szCs w:val="28"/>
        </w:rPr>
        <w:t>.»;</w:t>
      </w:r>
      <w:proofErr w:type="gramEnd"/>
    </w:p>
    <w:p w14:paraId="00601E89" w14:textId="77777777" w:rsidR="00150545" w:rsidRDefault="00E516D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1.4.  В </w:t>
      </w:r>
      <w:hyperlink r:id="rId7" w:history="1">
        <w:r>
          <w:rPr>
            <w:rFonts w:eastAsia="Calibri"/>
            <w:color w:val="000000" w:themeColor="text1"/>
            <w:sz w:val="28"/>
            <w:szCs w:val="28"/>
          </w:rPr>
          <w:t>пункте 14.5</w:t>
        </w:r>
      </w:hyperlink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Положения</w:t>
      </w:r>
      <w:r>
        <w:rPr>
          <w:rFonts w:eastAsia="Calibri"/>
          <w:color w:val="000000" w:themeColor="text1"/>
          <w:sz w:val="28"/>
          <w:szCs w:val="28"/>
        </w:rPr>
        <w:t xml:space="preserve"> слова «и подпункте «г» пункта 14» заменить словами «, подпунктах «г» и «д» пункта 14»;</w:t>
      </w:r>
    </w:p>
    <w:p w14:paraId="7F2A4F3C" w14:textId="77777777" w:rsidR="00150545" w:rsidRDefault="00E516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lastRenderedPageBreak/>
        <w:t xml:space="preserve">1.5. В </w:t>
      </w:r>
      <w:hyperlink r:id="rId8" w:history="1">
        <w:r>
          <w:rPr>
            <w:rFonts w:eastAsia="Calibri"/>
            <w:color w:val="000000" w:themeColor="text1"/>
            <w:sz w:val="28"/>
            <w:szCs w:val="28"/>
          </w:rPr>
          <w:t>пункте 14.6</w:t>
        </w:r>
      </w:hyperlink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hyperlink r:id="rId9" w:history="1">
        <w:r>
          <w:rPr>
            <w:rFonts w:eastAsia="Calibri"/>
            <w:color w:val="000000" w:themeColor="text1"/>
            <w:sz w:val="28"/>
            <w:szCs w:val="28"/>
          </w:rPr>
          <w:t>подпункта «а»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Положения </w:t>
      </w:r>
      <w:r>
        <w:rPr>
          <w:rFonts w:eastAsia="Calibri"/>
          <w:color w:val="000000" w:themeColor="text1"/>
          <w:sz w:val="28"/>
          <w:szCs w:val="28"/>
        </w:rPr>
        <w:t>слова «и подпункте «г» пункта 14» заменить словами», подпунктах «г» и «д» пункта 14»;</w:t>
      </w:r>
    </w:p>
    <w:p w14:paraId="089DB715" w14:textId="77777777" w:rsidR="00150545" w:rsidRDefault="00E516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1.6. </w:t>
      </w:r>
      <w:hyperlink r:id="rId10" w:history="1">
        <w:r>
          <w:rPr>
            <w:rFonts w:eastAsia="Calibri"/>
            <w:color w:val="000000" w:themeColor="text1"/>
            <w:sz w:val="28"/>
            <w:szCs w:val="28"/>
          </w:rPr>
          <w:t>Подпункт «</w:t>
        </w:r>
        <w:proofErr w:type="gramStart"/>
        <w:r>
          <w:rPr>
            <w:rFonts w:eastAsia="Calibri"/>
            <w:color w:val="000000" w:themeColor="text1"/>
            <w:sz w:val="28"/>
            <w:szCs w:val="28"/>
          </w:rPr>
          <w:t>в</w:t>
        </w:r>
        <w:proofErr w:type="gramEnd"/>
      </w:hyperlink>
      <w:r>
        <w:rPr>
          <w:rFonts w:eastAsia="Calibri"/>
          <w:color w:val="000000" w:themeColor="text1"/>
          <w:sz w:val="28"/>
          <w:szCs w:val="28"/>
        </w:rPr>
        <w:t xml:space="preserve">» </w:t>
      </w:r>
      <w:hyperlink r:id="rId11" w:history="1">
        <w:proofErr w:type="gramStart"/>
        <w:r>
          <w:rPr>
            <w:rFonts w:eastAsia="Calibri"/>
            <w:color w:val="000000" w:themeColor="text1"/>
            <w:sz w:val="28"/>
            <w:szCs w:val="28"/>
          </w:rPr>
          <w:t>пункта</w:t>
        </w:r>
        <w:proofErr w:type="gramEnd"/>
        <w:r>
          <w:rPr>
            <w:rFonts w:eastAsia="Calibri"/>
            <w:color w:val="000000" w:themeColor="text1"/>
            <w:sz w:val="28"/>
            <w:szCs w:val="28"/>
          </w:rPr>
          <w:t xml:space="preserve"> 14.6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Положения изложить в следующей редакции:</w:t>
      </w:r>
    </w:p>
    <w:p w14:paraId="1FB94A99" w14:textId="77777777" w:rsidR="00150545" w:rsidRDefault="00E516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«в)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«г» и «д» пункта 14 настоящего Положения, а также рекомендации для принятия одного из решений в соответствии с </w:t>
      </w:r>
      <w:hyperlink r:id="rId12" w:history="1">
        <w:r>
          <w:rPr>
            <w:rFonts w:eastAsia="Calibri"/>
            <w:color w:val="000000" w:themeColor="text1"/>
            <w:sz w:val="28"/>
            <w:szCs w:val="28"/>
          </w:rPr>
          <w:t>пунктами 2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3, </w:t>
      </w:r>
      <w:hyperlink r:id="rId13" w:history="1">
        <w:r>
          <w:rPr>
            <w:rFonts w:eastAsia="Calibri"/>
            <w:color w:val="000000" w:themeColor="text1"/>
            <w:sz w:val="28"/>
            <w:szCs w:val="28"/>
          </w:rPr>
          <w:t>23.1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, </w:t>
      </w:r>
      <w:hyperlink r:id="rId14" w:history="1">
        <w:r>
          <w:rPr>
            <w:rFonts w:eastAsia="Calibri"/>
            <w:color w:val="000000" w:themeColor="text1"/>
            <w:sz w:val="28"/>
            <w:szCs w:val="28"/>
          </w:rPr>
          <w:t>24.1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настоящего Положения или иного решения</w:t>
      </w:r>
      <w:proofErr w:type="gramStart"/>
      <w:r>
        <w:rPr>
          <w:rFonts w:eastAsia="Calibri"/>
          <w:color w:val="000000" w:themeColor="text1"/>
          <w:sz w:val="28"/>
          <w:szCs w:val="28"/>
        </w:rPr>
        <w:t>.»;</w:t>
      </w:r>
      <w:proofErr w:type="gramEnd"/>
    </w:p>
    <w:p w14:paraId="3311C66C" w14:textId="77777777" w:rsidR="00150545" w:rsidRDefault="00E516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1.7. </w:t>
      </w:r>
      <w:hyperlink r:id="rId15" w:history="1">
        <w:r>
          <w:rPr>
            <w:rFonts w:eastAsia="Calibri"/>
            <w:color w:val="000000" w:themeColor="text1"/>
            <w:sz w:val="28"/>
            <w:szCs w:val="28"/>
          </w:rPr>
          <w:t>Пункт 16.2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>Положения</w:t>
      </w:r>
      <w:r>
        <w:rPr>
          <w:rFonts w:eastAsia="Calibri"/>
          <w:color w:val="000000" w:themeColor="text1"/>
          <w:sz w:val="28"/>
          <w:szCs w:val="28"/>
        </w:rPr>
        <w:t xml:space="preserve"> изложить в следующей редакции:</w:t>
      </w:r>
    </w:p>
    <w:p w14:paraId="7040C411" w14:textId="77777777" w:rsidR="00150545" w:rsidRDefault="00E516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«16.2. Уведомления, указанные в подпунктах «г» и «д» пункта 14 настоящего Положения, рассматриваются на очередном (плановом) заседании комиссии</w:t>
      </w:r>
      <w:proofErr w:type="gramStart"/>
      <w:r>
        <w:rPr>
          <w:rFonts w:eastAsia="Calibri"/>
          <w:color w:val="000000" w:themeColor="text1"/>
          <w:sz w:val="28"/>
          <w:szCs w:val="28"/>
        </w:rPr>
        <w:t>.»;</w:t>
      </w:r>
      <w:proofErr w:type="gramEnd"/>
    </w:p>
    <w:p w14:paraId="1A33EBF6" w14:textId="77777777" w:rsidR="00150545" w:rsidRDefault="00E516D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rStyle w:val="a3"/>
          <w:rFonts w:eastAsia="Calibri"/>
          <w:i w:val="0"/>
          <w:color w:val="000000" w:themeColor="text1"/>
          <w:sz w:val="28"/>
          <w:szCs w:val="28"/>
        </w:rPr>
        <w:t>1.8. В</w:t>
      </w:r>
      <w:r>
        <w:rPr>
          <w:color w:val="000000" w:themeColor="text1"/>
          <w:sz w:val="28"/>
          <w:szCs w:val="28"/>
        </w:rPr>
        <w:t xml:space="preserve"> </w:t>
      </w:r>
      <w:hyperlink r:id="rId16" w:history="1">
        <w:r>
          <w:rPr>
            <w:color w:val="000000" w:themeColor="text1"/>
            <w:sz w:val="28"/>
            <w:szCs w:val="28"/>
          </w:rPr>
          <w:t>подпункте «б» пункта 2</w:t>
        </w:r>
      </w:hyperlink>
      <w:r>
        <w:rPr>
          <w:color w:val="000000" w:themeColor="text1"/>
          <w:sz w:val="28"/>
          <w:szCs w:val="28"/>
        </w:rPr>
        <w:t>0</w:t>
      </w:r>
      <w:r>
        <w:rPr>
          <w:rFonts w:eastAsia="Calibri"/>
          <w:color w:val="000000" w:themeColor="text1"/>
          <w:sz w:val="28"/>
          <w:szCs w:val="28"/>
        </w:rPr>
        <w:t xml:space="preserve"> Положения</w:t>
      </w:r>
      <w:r>
        <w:rPr>
          <w:color w:val="000000" w:themeColor="text1"/>
          <w:sz w:val="28"/>
          <w:szCs w:val="28"/>
        </w:rPr>
        <w:t xml:space="preserve"> слова «недостоверными и (или) неполными» заменить словами «заведомо неполными, за исключением случаев, установленных федеральными законами, либо заведомо недостоверными»;</w:t>
      </w:r>
    </w:p>
    <w:p w14:paraId="424777A9" w14:textId="77777777" w:rsidR="00150545" w:rsidRDefault="00E516D0">
      <w:pPr>
        <w:ind w:left="68" w:firstLine="640"/>
        <w:jc w:val="both"/>
        <w:rPr>
          <w:rStyle w:val="a3"/>
          <w:rFonts w:eastAsia="Calibri"/>
          <w:i w:val="0"/>
          <w:color w:val="000000" w:themeColor="text1"/>
          <w:sz w:val="28"/>
          <w:szCs w:val="28"/>
        </w:rPr>
      </w:pPr>
      <w:r>
        <w:rPr>
          <w:rStyle w:val="a3"/>
          <w:rFonts w:eastAsia="Calibri"/>
          <w:i w:val="0"/>
          <w:color w:val="000000" w:themeColor="text1"/>
          <w:sz w:val="28"/>
          <w:szCs w:val="28"/>
        </w:rPr>
        <w:t>1.9. Пункт 23 Положения дополнить подпунктом 23.3 следующего содержания:</w:t>
      </w:r>
    </w:p>
    <w:p w14:paraId="6101B17C" w14:textId="77777777" w:rsidR="00150545" w:rsidRDefault="00E516D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rStyle w:val="a3"/>
          <w:i w:val="0"/>
          <w:color w:val="000000" w:themeColor="text1"/>
          <w:sz w:val="28"/>
          <w:szCs w:val="28"/>
        </w:rPr>
        <w:t xml:space="preserve">«23.3. По итогам рассмотрения вопроса, указанного в </w:t>
      </w:r>
      <w:hyperlink r:id="rId17" w:history="1">
        <w:r>
          <w:rPr>
            <w:rStyle w:val="a3"/>
            <w:i w:val="0"/>
            <w:color w:val="000000" w:themeColor="text1"/>
            <w:sz w:val="28"/>
            <w:szCs w:val="28"/>
          </w:rPr>
          <w:t>подпункте «д» пункта 1</w:t>
        </w:r>
      </w:hyperlink>
      <w:r>
        <w:rPr>
          <w:rStyle w:val="a3"/>
          <w:i w:val="0"/>
          <w:color w:val="000000" w:themeColor="text1"/>
          <w:sz w:val="28"/>
          <w:szCs w:val="28"/>
        </w:rPr>
        <w:t>4 настоящего Положения,</w:t>
      </w:r>
      <w:r>
        <w:rPr>
          <w:color w:val="000000" w:themeColor="text1"/>
          <w:sz w:val="28"/>
          <w:szCs w:val="28"/>
        </w:rPr>
        <w:t xml:space="preserve"> комиссия принимает одно из следующих решений:</w:t>
      </w:r>
    </w:p>
    <w:p w14:paraId="69B091F9" w14:textId="77777777" w:rsidR="00150545" w:rsidRDefault="00E516D0">
      <w:pPr>
        <w:ind w:firstLine="540"/>
        <w:jc w:val="both"/>
        <w:rPr>
          <w:rStyle w:val="a3"/>
          <w:i w:val="0"/>
          <w:color w:val="000000" w:themeColor="text1"/>
          <w:sz w:val="28"/>
          <w:szCs w:val="28"/>
        </w:rPr>
      </w:pPr>
      <w:r>
        <w:rPr>
          <w:rStyle w:val="a3"/>
          <w:i w:val="0"/>
          <w:color w:val="000000" w:themeColor="text1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253CF552" w14:textId="77777777" w:rsidR="00150545" w:rsidRDefault="00E516D0">
      <w:pPr>
        <w:ind w:left="68" w:firstLine="709"/>
        <w:jc w:val="both"/>
        <w:rPr>
          <w:rStyle w:val="a3"/>
          <w:rFonts w:eastAsia="Calibri"/>
          <w:i w:val="0"/>
          <w:color w:val="000000" w:themeColor="text1"/>
          <w:sz w:val="28"/>
          <w:szCs w:val="28"/>
        </w:rPr>
      </w:pPr>
      <w:r>
        <w:rPr>
          <w:rStyle w:val="a3"/>
          <w:i w:val="0"/>
          <w:color w:val="000000" w:themeColor="text1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proofErr w:type="gramStart"/>
      <w:r>
        <w:rPr>
          <w:rStyle w:val="a3"/>
          <w:i w:val="0"/>
          <w:color w:val="000000" w:themeColor="text1"/>
          <w:sz w:val="28"/>
          <w:szCs w:val="28"/>
        </w:rPr>
        <w:t>.».</w:t>
      </w:r>
      <w:proofErr w:type="gramEnd"/>
    </w:p>
    <w:p w14:paraId="69108AB7" w14:textId="77777777" w:rsidR="00150545" w:rsidRDefault="00E516D0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14:paraId="6D6ADE0F" w14:textId="77777777" w:rsidR="00150545" w:rsidRDefault="00E516D0">
      <w:pPr>
        <w:pStyle w:val="ConsPlusNormal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14:paraId="36A6B1D5" w14:textId="77777777" w:rsidR="00150545" w:rsidRDefault="00E516D0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обнародования.</w:t>
      </w:r>
    </w:p>
    <w:p w14:paraId="358EC975" w14:textId="77777777" w:rsidR="00A85CED" w:rsidRDefault="00A85CED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64979FA6" w14:textId="77777777" w:rsidR="00A85CED" w:rsidRPr="00A85CED" w:rsidRDefault="00A85CED" w:rsidP="00A85CED">
      <w:pPr>
        <w:ind w:firstLine="708"/>
        <w:jc w:val="right"/>
        <w:rPr>
          <w:color w:val="000000"/>
          <w:sz w:val="28"/>
          <w:szCs w:val="28"/>
        </w:rPr>
      </w:pPr>
      <w:r w:rsidRPr="00A85CED">
        <w:rPr>
          <w:color w:val="000000"/>
          <w:sz w:val="28"/>
          <w:szCs w:val="28"/>
        </w:rPr>
        <w:t>Председатель Совета</w:t>
      </w:r>
    </w:p>
    <w:p w14:paraId="27D49700" w14:textId="77777777" w:rsidR="00A85CED" w:rsidRPr="00A85CED" w:rsidRDefault="00A85CED" w:rsidP="00A85CED">
      <w:pPr>
        <w:ind w:firstLine="708"/>
        <w:jc w:val="right"/>
        <w:rPr>
          <w:color w:val="000000"/>
          <w:sz w:val="28"/>
          <w:szCs w:val="28"/>
        </w:rPr>
      </w:pPr>
      <w:r w:rsidRPr="00A85CED">
        <w:rPr>
          <w:color w:val="000000"/>
          <w:sz w:val="28"/>
          <w:szCs w:val="28"/>
        </w:rPr>
        <w:t xml:space="preserve">муниципального района </w:t>
      </w:r>
    </w:p>
    <w:p w14:paraId="21B19080" w14:textId="77777777" w:rsidR="00A85CED" w:rsidRPr="00A85CED" w:rsidRDefault="00A85CED" w:rsidP="00A85CED">
      <w:pPr>
        <w:ind w:firstLine="708"/>
        <w:jc w:val="right"/>
        <w:rPr>
          <w:color w:val="000000"/>
          <w:sz w:val="28"/>
          <w:szCs w:val="28"/>
        </w:rPr>
      </w:pPr>
      <w:r w:rsidRPr="00A85CED">
        <w:rPr>
          <w:color w:val="000000"/>
          <w:sz w:val="28"/>
          <w:szCs w:val="28"/>
        </w:rPr>
        <w:t>Давлекановский район</w:t>
      </w:r>
    </w:p>
    <w:p w14:paraId="34014C80" w14:textId="77777777" w:rsidR="00A85CED" w:rsidRPr="00A85CED" w:rsidRDefault="00A85CED" w:rsidP="00A85CED">
      <w:pPr>
        <w:ind w:firstLine="708"/>
        <w:jc w:val="right"/>
        <w:rPr>
          <w:color w:val="000000"/>
          <w:sz w:val="28"/>
          <w:szCs w:val="28"/>
        </w:rPr>
      </w:pPr>
      <w:r w:rsidRPr="00A85CED">
        <w:rPr>
          <w:color w:val="000000"/>
          <w:sz w:val="28"/>
          <w:szCs w:val="28"/>
        </w:rPr>
        <w:t>Республики Башкортостан</w:t>
      </w:r>
    </w:p>
    <w:p w14:paraId="6A375242" w14:textId="30E0A7B6" w:rsidR="00150545" w:rsidRDefault="00A85CED" w:rsidP="00A85CED">
      <w:pPr>
        <w:jc w:val="right"/>
      </w:pPr>
      <w:r w:rsidRPr="00A85CED">
        <w:rPr>
          <w:color w:val="000000"/>
          <w:sz w:val="28"/>
          <w:szCs w:val="28"/>
        </w:rPr>
        <w:t>Г.М. Якушин</w:t>
      </w:r>
    </w:p>
    <w:sectPr w:rsidR="0015054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CA3"/>
    <w:rsid w:val="00032335"/>
    <w:rsid w:val="000E5632"/>
    <w:rsid w:val="00124BF5"/>
    <w:rsid w:val="00150545"/>
    <w:rsid w:val="00157001"/>
    <w:rsid w:val="00192F39"/>
    <w:rsid w:val="001C534E"/>
    <w:rsid w:val="001D5D86"/>
    <w:rsid w:val="002770A5"/>
    <w:rsid w:val="00281FDB"/>
    <w:rsid w:val="002C177C"/>
    <w:rsid w:val="002E4923"/>
    <w:rsid w:val="002F7DBE"/>
    <w:rsid w:val="0043493C"/>
    <w:rsid w:val="004B6105"/>
    <w:rsid w:val="00536472"/>
    <w:rsid w:val="00775E6B"/>
    <w:rsid w:val="00823CB3"/>
    <w:rsid w:val="008B5312"/>
    <w:rsid w:val="00906033"/>
    <w:rsid w:val="00957BB5"/>
    <w:rsid w:val="00A83D17"/>
    <w:rsid w:val="00A85CED"/>
    <w:rsid w:val="00A91BC4"/>
    <w:rsid w:val="00B7155A"/>
    <w:rsid w:val="00BD442E"/>
    <w:rsid w:val="00BD7526"/>
    <w:rsid w:val="00C347A8"/>
    <w:rsid w:val="00C36F4A"/>
    <w:rsid w:val="00C379BA"/>
    <w:rsid w:val="00CA1565"/>
    <w:rsid w:val="00DB4821"/>
    <w:rsid w:val="00DD7373"/>
    <w:rsid w:val="00E516D0"/>
    <w:rsid w:val="00EA6627"/>
    <w:rsid w:val="00EE5D76"/>
    <w:rsid w:val="00F03882"/>
    <w:rsid w:val="00F17C72"/>
    <w:rsid w:val="00F23CA8"/>
    <w:rsid w:val="00F57005"/>
    <w:rsid w:val="00FA5CA3"/>
    <w:rsid w:val="2AFB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iPriority="1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locked/>
    <w:rPr>
      <w:i/>
      <w:iCs/>
    </w:rPr>
  </w:style>
  <w:style w:type="paragraph" w:customStyle="1" w:styleId="ConsPlusNormal">
    <w:name w:val="ConsPlusNormal"/>
    <w:link w:val="ConsPlusNormal0"/>
    <w:uiPriority w:val="99"/>
    <w:pPr>
      <w:autoSpaceDE w:val="0"/>
      <w:autoSpaceDN w:val="0"/>
      <w:adjustRightInd w:val="0"/>
    </w:pPr>
    <w:rPr>
      <w:rFonts w:ascii="Times New Roman" w:hAnsi="Times New Roman"/>
      <w:sz w:val="24"/>
      <w:szCs w:val="22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Pr>
      <w:rFonts w:ascii="Times New Roman" w:hAnsi="Times New Roman"/>
      <w:sz w:val="22"/>
      <w:lang w:eastAsia="ru-RU"/>
    </w:rPr>
  </w:style>
  <w:style w:type="paragraph" w:styleId="a4">
    <w:name w:val="List Paragraph"/>
    <w:basedOn w:val="a"/>
    <w:uiPriority w:val="99"/>
    <w:qFormat/>
    <w:pPr>
      <w:ind w:left="720"/>
      <w:contextualSpacing/>
    </w:pPr>
  </w:style>
  <w:style w:type="paragraph" w:styleId="a5">
    <w:name w:val="No Spacing"/>
    <w:uiPriority w:val="1"/>
    <w:qFormat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iPriority="1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locked/>
    <w:rPr>
      <w:i/>
      <w:iCs/>
    </w:rPr>
  </w:style>
  <w:style w:type="paragraph" w:customStyle="1" w:styleId="ConsPlusNormal">
    <w:name w:val="ConsPlusNormal"/>
    <w:link w:val="ConsPlusNormal0"/>
    <w:uiPriority w:val="99"/>
    <w:pPr>
      <w:autoSpaceDE w:val="0"/>
      <w:autoSpaceDN w:val="0"/>
      <w:adjustRightInd w:val="0"/>
    </w:pPr>
    <w:rPr>
      <w:rFonts w:ascii="Times New Roman" w:hAnsi="Times New Roman"/>
      <w:sz w:val="24"/>
      <w:szCs w:val="22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Pr>
      <w:rFonts w:ascii="Times New Roman" w:hAnsi="Times New Roman"/>
      <w:sz w:val="22"/>
      <w:lang w:eastAsia="ru-RU"/>
    </w:rPr>
  </w:style>
  <w:style w:type="paragraph" w:styleId="a4">
    <w:name w:val="List Paragraph"/>
    <w:basedOn w:val="a"/>
    <w:uiPriority w:val="99"/>
    <w:qFormat/>
    <w:pPr>
      <w:ind w:left="720"/>
      <w:contextualSpacing/>
    </w:pPr>
  </w:style>
  <w:style w:type="paragraph" w:styleId="a5">
    <w:name w:val="No Spacing"/>
    <w:uiPriority w:val="1"/>
    <w:qFormat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8245&amp;dst=100609" TargetMode="External"/><Relationship Id="rId13" Type="http://schemas.openxmlformats.org/officeDocument/2006/relationships/hyperlink" Target="consultantplus://offline/ref=E06594A8779E47B65C1317E6909C46A3484FA3C3C0E1E136214063C8545D0A41516DCC0F003A1C473A764758tCWAJ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40&amp;n=168245&amp;dst=101033" TargetMode="External"/><Relationship Id="rId12" Type="http://schemas.openxmlformats.org/officeDocument/2006/relationships/hyperlink" Target="consultantplus://offline/ref=E06594A8779E47B65C1317E6909C46A3484FA3C3C0E1E136214063C8545D0A41516DCC0F003A1C473A764158tCWEJ" TargetMode="External"/><Relationship Id="rId17" Type="http://schemas.openxmlformats.org/officeDocument/2006/relationships/hyperlink" Target="https://login.consultant.ru/link/?req=doc&amp;base=RLAW140&amp;n=168631&amp;dst=10104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40&amp;n=161851&amp;dst=10027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40&amp;n=168245&amp;dst=100480" TargetMode="External"/><Relationship Id="rId11" Type="http://schemas.openxmlformats.org/officeDocument/2006/relationships/hyperlink" Target="https://login.consultant.ru/link/?req=doc&amp;base=RLAW140&amp;n=168245&amp;dst=100609" TargetMode="External"/><Relationship Id="rId5" Type="http://schemas.openxmlformats.org/officeDocument/2006/relationships/hyperlink" Target="https://login.consultant.ru/link/?req=doc&amp;base=RLAW140&amp;n=161851&amp;dst=100263" TargetMode="External"/><Relationship Id="rId15" Type="http://schemas.openxmlformats.org/officeDocument/2006/relationships/hyperlink" Target="https://login.consultant.ru/link/?req=doc&amp;base=RLAW140&amp;n=168245&amp;dst=100433" TargetMode="External"/><Relationship Id="rId10" Type="http://schemas.openxmlformats.org/officeDocument/2006/relationships/hyperlink" Target="https://login.consultant.ru/link/?req=doc&amp;base=RLAW140&amp;n=168245&amp;dst=10061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8245&amp;dst=100610" TargetMode="External"/><Relationship Id="rId14" Type="http://schemas.openxmlformats.org/officeDocument/2006/relationships/hyperlink" Target="consultantplus://offline/ref=E06594A8779E47B65C1317E6909C46A3484FA3C3C0E1E136214063C8545D0A41516DCC0F003A1C473A764753tCWB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870</Words>
  <Characters>4963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7</cp:revision>
  <cp:lastPrinted>2018-03-26T09:28:00Z</cp:lastPrinted>
  <dcterms:created xsi:type="dcterms:W3CDTF">2024-05-28T04:55:00Z</dcterms:created>
  <dcterms:modified xsi:type="dcterms:W3CDTF">2024-06-20T06:05:00Z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12F37B1F0E714300A30D53629F56C5C0_12</vt:lpwstr>
  </property>
</Properties>
</file>