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499"/>
        <w:gridCol w:w="38"/>
        <w:gridCol w:w="1620"/>
        <w:gridCol w:w="532"/>
        <w:gridCol w:w="3337"/>
        <w:gridCol w:w="265"/>
      </w:tblGrid>
      <w:tr w:rsidR="00650A5A" w:rsidRPr="00650A5A" w14:paraId="51366F75" w14:textId="77777777" w:rsidTr="00650A5A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0525DFB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proofErr w:type="spellStart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>Баш</w:t>
            </w:r>
            <w:r w:rsidRPr="00650A5A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ҡортостан</w:t>
            </w:r>
            <w:proofErr w:type="spellEnd"/>
            <w:r w:rsidRPr="00650A5A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650A5A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Республикаһы</w:t>
            </w:r>
            <w:proofErr w:type="spellEnd"/>
          </w:p>
          <w:p w14:paraId="22EC5168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>Дәүләкән</w:t>
            </w:r>
            <w:proofErr w:type="spellEnd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 xml:space="preserve"> районы</w:t>
            </w:r>
          </w:p>
          <w:p w14:paraId="5EFBD9EC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>муниципаль</w:t>
            </w:r>
            <w:proofErr w:type="spellEnd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>районының</w:t>
            </w:r>
            <w:proofErr w:type="spellEnd"/>
          </w:p>
          <w:p w14:paraId="7EE41616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A5A">
              <w:rPr>
                <w:rFonts w:ascii="Arial" w:eastAsia="Times New Roman" w:hAnsi="Arial" w:cs="Arial"/>
                <w:sz w:val="20"/>
                <w:szCs w:val="20"/>
              </w:rPr>
              <w:t xml:space="preserve">Соколовка </w:t>
            </w:r>
            <w:proofErr w:type="spellStart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>аүыл</w:t>
            </w:r>
            <w:proofErr w:type="spellEnd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 xml:space="preserve"> Советы</w:t>
            </w:r>
          </w:p>
          <w:p w14:paraId="0F3044A7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>ауыл</w:t>
            </w:r>
            <w:proofErr w:type="spellEnd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>биләмәһе</w:t>
            </w:r>
            <w:proofErr w:type="spellEnd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50A5A">
              <w:rPr>
                <w:rFonts w:ascii="Arial" w:eastAsia="Times New Roman" w:hAnsi="Arial" w:cs="Arial"/>
                <w:sz w:val="20"/>
                <w:szCs w:val="20"/>
              </w:rPr>
              <w:t>хакими</w:t>
            </w:r>
            <w:proofErr w:type="spellEnd"/>
            <w:r w:rsidRPr="00650A5A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ә</w:t>
            </w:r>
            <w:r w:rsidRPr="00650A5A">
              <w:rPr>
                <w:rFonts w:ascii="Arial" w:eastAsia="Times New Roman" w:hAnsi="Arial" w:cs="Arial"/>
                <w:sz w:val="20"/>
                <w:szCs w:val="20"/>
              </w:rPr>
              <w:t>те</w:t>
            </w:r>
          </w:p>
          <w:p w14:paraId="49C67B7B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7BFC17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82F976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A5A">
              <w:rPr>
                <w:rFonts w:ascii="Arial" w:eastAsia="Times New Roman" w:hAnsi="Arial" w:cs="Arial"/>
                <w:sz w:val="16"/>
                <w:szCs w:val="16"/>
              </w:rPr>
              <w:t xml:space="preserve">453401, </w:t>
            </w:r>
            <w:proofErr w:type="spellStart"/>
            <w:r w:rsidRPr="00650A5A">
              <w:rPr>
                <w:rFonts w:ascii="Arial" w:eastAsia="Times New Roman" w:hAnsi="Arial" w:cs="Arial"/>
                <w:sz w:val="16"/>
                <w:szCs w:val="16"/>
              </w:rPr>
              <w:t>Дәүләкән</w:t>
            </w:r>
            <w:proofErr w:type="spellEnd"/>
            <w:r w:rsidRPr="00650A5A">
              <w:rPr>
                <w:rFonts w:ascii="Arial" w:eastAsia="Times New Roman" w:hAnsi="Arial" w:cs="Arial"/>
                <w:sz w:val="16"/>
                <w:szCs w:val="16"/>
              </w:rPr>
              <w:t xml:space="preserve"> районы,</w:t>
            </w:r>
          </w:p>
          <w:p w14:paraId="1CA90E6B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A5A">
              <w:rPr>
                <w:rFonts w:ascii="Arial" w:eastAsia="Times New Roman" w:hAnsi="Arial" w:cs="Arial"/>
                <w:sz w:val="16"/>
                <w:szCs w:val="16"/>
              </w:rPr>
              <w:t xml:space="preserve">Соколовка </w:t>
            </w:r>
            <w:proofErr w:type="spellStart"/>
            <w:r w:rsidRPr="00650A5A">
              <w:rPr>
                <w:rFonts w:ascii="Arial" w:eastAsia="Times New Roman" w:hAnsi="Arial" w:cs="Arial"/>
                <w:sz w:val="16"/>
                <w:szCs w:val="16"/>
              </w:rPr>
              <w:t>ауыл</w:t>
            </w:r>
            <w:proofErr w:type="spellEnd"/>
            <w:r w:rsidRPr="00650A5A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650A5A">
              <w:rPr>
                <w:rFonts w:ascii="Arial" w:eastAsia="Times New Roman" w:hAnsi="Arial" w:cs="Arial"/>
                <w:sz w:val="16"/>
                <w:szCs w:val="16"/>
              </w:rPr>
              <w:t>Мәктәп</w:t>
            </w:r>
            <w:proofErr w:type="spellEnd"/>
            <w:r w:rsidRPr="00650A5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50A5A">
              <w:rPr>
                <w:rFonts w:ascii="Arial" w:eastAsia="Times New Roman" w:hAnsi="Arial" w:cs="Arial"/>
                <w:sz w:val="16"/>
                <w:szCs w:val="16"/>
              </w:rPr>
              <w:t>урам</w:t>
            </w:r>
            <w:proofErr w:type="spellEnd"/>
            <w:r w:rsidRPr="00650A5A">
              <w:rPr>
                <w:rFonts w:ascii="Arial" w:eastAsia="Times New Roman" w:hAnsi="Arial" w:cs="Arial"/>
                <w:sz w:val="16"/>
                <w:szCs w:val="16"/>
              </w:rPr>
              <w:t>, 14.</w:t>
            </w:r>
          </w:p>
          <w:p w14:paraId="1C9ADD97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eterburg" w:eastAsia="Times New Roman" w:hAnsi="Peterburg"/>
                <w:szCs w:val="20"/>
              </w:rPr>
            </w:pPr>
            <w:r w:rsidRPr="00650A5A">
              <w:rPr>
                <w:rFonts w:ascii="Peterburg" w:eastAsia="Times New Roman" w:hAnsi="Peterburg"/>
                <w:szCs w:val="20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C339E9A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rPr>
                <w:rFonts w:ascii="Peterburg" w:eastAsia="Times New Roman" w:hAnsi="Peterburg"/>
                <w:szCs w:val="20"/>
              </w:rPr>
            </w:pPr>
            <w:r w:rsidRPr="00650A5A">
              <w:rPr>
                <w:rFonts w:eastAsia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5E16D2" wp14:editId="679E6674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60960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358755A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A5A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  <w:p w14:paraId="539ADDD4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A5A"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 </w:t>
            </w:r>
          </w:p>
          <w:p w14:paraId="773CE993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A5A">
              <w:rPr>
                <w:rFonts w:ascii="Arial" w:eastAsia="Times New Roman" w:hAnsi="Arial" w:cs="Arial"/>
                <w:sz w:val="20"/>
                <w:szCs w:val="20"/>
              </w:rPr>
              <w:t>Соколовский сельсовет</w:t>
            </w:r>
          </w:p>
          <w:p w14:paraId="76D9AB41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A5A">
              <w:rPr>
                <w:rFonts w:ascii="Arial" w:eastAsia="Times New Roman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14:paraId="178BCA63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A5A">
              <w:rPr>
                <w:rFonts w:ascii="Arial" w:eastAsia="Times New Roman" w:hAnsi="Arial" w:cs="Arial"/>
                <w:sz w:val="20"/>
                <w:szCs w:val="20"/>
              </w:rPr>
              <w:t>Республики Башкортостан</w:t>
            </w:r>
          </w:p>
          <w:p w14:paraId="68DFEF7C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F358BC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A02BB2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A5A">
              <w:rPr>
                <w:rFonts w:ascii="Arial" w:eastAsia="Times New Roman" w:hAnsi="Arial" w:cs="Arial"/>
                <w:sz w:val="16"/>
                <w:szCs w:val="16"/>
              </w:rPr>
              <w:t>453401, Давлекановский район,</w:t>
            </w:r>
          </w:p>
          <w:p w14:paraId="5EB907D4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A5A">
              <w:rPr>
                <w:rFonts w:ascii="Arial" w:eastAsia="Times New Roman" w:hAnsi="Arial" w:cs="Arial"/>
                <w:sz w:val="16"/>
                <w:szCs w:val="16"/>
              </w:rPr>
              <w:t>д. Соколовка, ул. Школьная, 14.</w:t>
            </w:r>
          </w:p>
          <w:p w14:paraId="7B6E4ABF" w14:textId="77777777" w:rsidR="00650A5A" w:rsidRPr="00650A5A" w:rsidRDefault="00650A5A" w:rsidP="00650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0A5A" w:rsidRPr="00650A5A" w14:paraId="5629B08E" w14:textId="77777777" w:rsidTr="00650A5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14:paraId="305EAEE6" w14:textId="77777777" w:rsidR="00650A5A" w:rsidRPr="00650A5A" w:rsidRDefault="00650A5A" w:rsidP="00650A5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  <w:lang w:eastAsia="zh-CN"/>
              </w:rPr>
            </w:pPr>
          </w:p>
          <w:p w14:paraId="3B688DC3" w14:textId="77777777" w:rsidR="00650A5A" w:rsidRPr="00650A5A" w:rsidRDefault="00650A5A" w:rsidP="00650A5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650A5A">
              <w:rPr>
                <w:rFonts w:eastAsia="MS Mincho"/>
                <w:b/>
                <w:color w:val="000000"/>
                <w:lang w:val="be-BY" w:eastAsia="zh-CN"/>
              </w:rPr>
              <w:t>ҠАРАР</w:t>
            </w:r>
          </w:p>
        </w:tc>
        <w:tc>
          <w:tcPr>
            <w:tcW w:w="1620" w:type="dxa"/>
            <w:shd w:val="clear" w:color="auto" w:fill="auto"/>
          </w:tcPr>
          <w:p w14:paraId="3513545F" w14:textId="77777777" w:rsidR="00650A5A" w:rsidRPr="00650A5A" w:rsidRDefault="00650A5A" w:rsidP="00650A5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eastAsia="Times New Roman"/>
                <w:lang w:eastAsia="zh-CN"/>
              </w:rPr>
            </w:pPr>
          </w:p>
          <w:p w14:paraId="419894E2" w14:textId="77777777" w:rsidR="00650A5A" w:rsidRPr="00650A5A" w:rsidRDefault="00650A5A" w:rsidP="00650A5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159469D0" w14:textId="77777777" w:rsidR="00650A5A" w:rsidRPr="00650A5A" w:rsidRDefault="00650A5A" w:rsidP="00650A5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eastAsia="Times New Roman"/>
                <w:b/>
                <w:lang w:eastAsia="zh-CN"/>
              </w:rPr>
            </w:pPr>
            <w:r w:rsidRPr="00650A5A"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294967287" distB="4294967287" distL="114300" distR="114300" simplePos="0" relativeHeight="251662336" behindDoc="0" locked="0" layoutInCell="1" allowOverlap="1" wp14:anchorId="42CD6D1F" wp14:editId="5DE01733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20319</wp:posOffset>
                      </wp:positionV>
                      <wp:extent cx="6309360" cy="0"/>
                      <wp:effectExtent l="0" t="0" r="3429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750C5" id="Прямая соединительная линия 2" o:spid="_x0000_s1026" style="position:absolute;z-index:251662336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d+zQIAAJ4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" strokeweight=".18mm">
                      <v:stroke joinstyle="miter"/>
                    </v:line>
                  </w:pict>
                </mc:Fallback>
              </mc:AlternateContent>
            </w:r>
            <w:r w:rsidRPr="00650A5A"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294967287" distB="4294967287" distL="114300" distR="114300" simplePos="0" relativeHeight="251661312" behindDoc="0" locked="0" layoutInCell="1" allowOverlap="1" wp14:anchorId="78E6F0AA" wp14:editId="4EABB499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20319</wp:posOffset>
                      </wp:positionV>
                      <wp:extent cx="3810" cy="0"/>
                      <wp:effectExtent l="0" t="0" r="3429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5E1BD" id="Прямая соединительная линия 20" o:spid="_x0000_s1026" style="position:absolute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" strokeweight=".11mm">
                      <v:stroke joinstyle="miter"/>
                    </v:line>
                  </w:pict>
                </mc:Fallback>
              </mc:AlternateContent>
            </w:r>
          </w:p>
          <w:p w14:paraId="79ABFD84" w14:textId="77777777" w:rsidR="00650A5A" w:rsidRPr="00650A5A" w:rsidRDefault="00650A5A" w:rsidP="00650A5A">
            <w:pPr>
              <w:widowControl w:val="0"/>
              <w:suppressAutoHyphens/>
              <w:autoSpaceDE w:val="0"/>
              <w:autoSpaceDN w:val="0"/>
              <w:spacing w:after="0" w:line="360" w:lineRule="auto"/>
              <w:rPr>
                <w:rFonts w:eastAsia="Times New Roman"/>
                <w:szCs w:val="20"/>
                <w:lang w:eastAsia="zh-CN"/>
              </w:rPr>
            </w:pPr>
            <w:r w:rsidRPr="00650A5A"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294967287" distB="4294967287" distL="114300" distR="114300" simplePos="0" relativeHeight="251660288" behindDoc="0" locked="0" layoutInCell="1" allowOverlap="1" wp14:anchorId="2C3C41C0" wp14:editId="1EB3395F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184784</wp:posOffset>
                      </wp:positionV>
                      <wp:extent cx="6309360" cy="0"/>
                      <wp:effectExtent l="0" t="0" r="3429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15B5A" id="Прямая соединительная линия 22" o:spid="_x0000_s1026" style="position:absolute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" strokeweight=".18mm">
                      <v:stroke joinstyle="miter"/>
                    </v:line>
                  </w:pict>
                </mc:Fallback>
              </mc:AlternateContent>
            </w:r>
            <w:r w:rsidRPr="00650A5A">
              <w:rPr>
                <w:rFonts w:eastAsia="Times New Roman"/>
                <w:b/>
                <w:lang w:eastAsia="zh-CN"/>
              </w:rPr>
              <w:t xml:space="preserve">              ПОСТАНОВЛЕНИЕ</w:t>
            </w:r>
          </w:p>
        </w:tc>
      </w:tr>
      <w:tr w:rsidR="00650A5A" w:rsidRPr="00650A5A" w14:paraId="14AD1728" w14:textId="77777777" w:rsidTr="00650A5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14:paraId="18671E51" w14:textId="77777777" w:rsidR="00650A5A" w:rsidRPr="00650A5A" w:rsidRDefault="00650A5A" w:rsidP="00650A5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650A5A">
              <w:rPr>
                <w:rFonts w:eastAsia="Times New Roman"/>
                <w:color w:val="000000"/>
                <w:lang w:eastAsia="zh-CN"/>
              </w:rPr>
              <w:t>«</w:t>
            </w:r>
            <w:r w:rsidRPr="00650A5A">
              <w:rPr>
                <w:rFonts w:eastAsia="Times New Roman"/>
                <w:color w:val="000000"/>
                <w:lang w:val="be-BY" w:eastAsia="zh-CN"/>
              </w:rPr>
              <w:t>20</w:t>
            </w:r>
            <w:r w:rsidRPr="00650A5A">
              <w:rPr>
                <w:rFonts w:eastAsia="Times New Roman"/>
                <w:color w:val="000000"/>
                <w:lang w:eastAsia="zh-CN"/>
              </w:rPr>
              <w:t xml:space="preserve">» </w:t>
            </w:r>
            <w:r w:rsidRPr="00650A5A">
              <w:rPr>
                <w:rFonts w:eastAsia="Times New Roman"/>
                <w:color w:val="000000"/>
                <w:lang w:val="be-BY" w:eastAsia="zh-CN"/>
              </w:rPr>
              <w:t xml:space="preserve">июня  </w:t>
            </w:r>
            <w:r w:rsidRPr="00650A5A">
              <w:rPr>
                <w:rFonts w:eastAsia="Times New Roman"/>
                <w:color w:val="000000"/>
                <w:lang w:eastAsia="zh-CN"/>
              </w:rPr>
              <w:t>2022 й.</w:t>
            </w:r>
          </w:p>
        </w:tc>
        <w:tc>
          <w:tcPr>
            <w:tcW w:w="1620" w:type="dxa"/>
            <w:shd w:val="clear" w:color="auto" w:fill="auto"/>
          </w:tcPr>
          <w:p w14:paraId="4702BE06" w14:textId="600D0EB0" w:rsidR="00650A5A" w:rsidRPr="00650A5A" w:rsidRDefault="00650A5A" w:rsidP="00650A5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       № 40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4F40D9A6" w14:textId="77777777" w:rsidR="00650A5A" w:rsidRPr="00650A5A" w:rsidRDefault="00650A5A" w:rsidP="00650A5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lang w:eastAsia="zh-CN"/>
              </w:rPr>
            </w:pPr>
            <w:r w:rsidRPr="00650A5A">
              <w:rPr>
                <w:rFonts w:eastAsia="Times New Roman"/>
                <w:lang w:eastAsia="zh-CN"/>
              </w:rPr>
              <w:t xml:space="preserve">              «20» июня 2022 г.</w:t>
            </w:r>
          </w:p>
          <w:p w14:paraId="05EA9D9C" w14:textId="77777777" w:rsidR="00650A5A" w:rsidRPr="00650A5A" w:rsidRDefault="00650A5A" w:rsidP="00650A5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  <w:lang w:eastAsia="zh-CN"/>
              </w:rPr>
            </w:pPr>
          </w:p>
        </w:tc>
      </w:tr>
    </w:tbl>
    <w:p w14:paraId="4638613D" w14:textId="77777777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650A5A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650A5A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650A5A">
        <w:rPr>
          <w:rFonts w:eastAsiaTheme="minorEastAsia"/>
          <w:bCs/>
          <w:sz w:val="24"/>
          <w:szCs w:val="24"/>
        </w:rPr>
        <w:t>«</w:t>
      </w:r>
      <w:bookmarkStart w:id="0" w:name="_GoBack"/>
      <w:r w:rsidR="00EE14B9" w:rsidRPr="00650A5A">
        <w:rPr>
          <w:rFonts w:eastAsiaTheme="minorEastAsia"/>
          <w:bCs/>
          <w:sz w:val="24"/>
          <w:szCs w:val="24"/>
        </w:rPr>
        <w:t xml:space="preserve">Установление публичного сервитута в отношении земельных участков </w:t>
      </w:r>
      <w:bookmarkEnd w:id="0"/>
      <w:r w:rsidR="00EE14B9" w:rsidRPr="00650A5A">
        <w:rPr>
          <w:rFonts w:eastAsiaTheme="minorEastAsia"/>
          <w:bCs/>
          <w:sz w:val="24"/>
          <w:szCs w:val="24"/>
        </w:rPr>
        <w:t>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650A5A">
        <w:rPr>
          <w:rFonts w:eastAsiaTheme="minorEastAsia"/>
          <w:bCs/>
          <w:color w:val="000000" w:themeColor="text1"/>
          <w:sz w:val="24"/>
          <w:szCs w:val="24"/>
        </w:rPr>
        <w:t>»</w:t>
      </w:r>
    </w:p>
    <w:p w14:paraId="7CB6723A" w14:textId="7A402EF3" w:rsidR="007F1C23" w:rsidRPr="00650A5A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50A5A">
        <w:rPr>
          <w:bCs/>
          <w:sz w:val="24"/>
          <w:szCs w:val="24"/>
        </w:rPr>
        <w:t xml:space="preserve">в </w:t>
      </w:r>
      <w:r w:rsidR="00723AF3" w:rsidRPr="00650A5A">
        <w:rPr>
          <w:bCs/>
          <w:sz w:val="24"/>
          <w:szCs w:val="24"/>
        </w:rPr>
        <w:t xml:space="preserve">сельском поселении </w:t>
      </w:r>
      <w:r w:rsidR="008A6FC6" w:rsidRPr="00650A5A">
        <w:rPr>
          <w:bCs/>
          <w:sz w:val="24"/>
          <w:szCs w:val="24"/>
        </w:rPr>
        <w:t xml:space="preserve">Соколовский </w:t>
      </w:r>
      <w:r w:rsidR="00723AF3" w:rsidRPr="00650A5A">
        <w:rPr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7E491FEA" w14:textId="77777777" w:rsidR="007F1C23" w:rsidRPr="00650A5A" w:rsidRDefault="007F1C23" w:rsidP="008B25B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68602A4C" w14:textId="7995F837" w:rsidR="007F1C23" w:rsidRPr="00650A5A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0A5A">
        <w:rPr>
          <w:sz w:val="24"/>
          <w:szCs w:val="24"/>
        </w:rPr>
        <w:t>В соответствии с Федеральны</w:t>
      </w:r>
      <w:r w:rsidR="00D74960" w:rsidRPr="00650A5A">
        <w:rPr>
          <w:sz w:val="24"/>
          <w:szCs w:val="24"/>
        </w:rPr>
        <w:t xml:space="preserve">м законом от 27 июля 2010 года </w:t>
      </w:r>
      <w:r w:rsidRPr="00650A5A">
        <w:rPr>
          <w:sz w:val="24"/>
          <w:szCs w:val="24"/>
        </w:rPr>
        <w:t xml:space="preserve">№ 210-ФЗ «Об организации предоставления государственных и муниципальных услуг» (далее </w:t>
      </w:r>
      <w:r w:rsidR="003B542E" w:rsidRPr="00650A5A">
        <w:rPr>
          <w:sz w:val="24"/>
          <w:szCs w:val="24"/>
        </w:rPr>
        <w:t>–</w:t>
      </w:r>
      <w:r w:rsidRPr="00650A5A">
        <w:rPr>
          <w:sz w:val="24"/>
          <w:szCs w:val="24"/>
        </w:rPr>
        <w:t xml:space="preserve"> Федеральный закон № 210-ФЗ), постановлением Правительства Республики Башкортостан от 2</w:t>
      </w:r>
      <w:r w:rsidR="00CC5DA9" w:rsidRPr="00650A5A">
        <w:rPr>
          <w:sz w:val="24"/>
          <w:szCs w:val="24"/>
        </w:rPr>
        <w:t>2</w:t>
      </w:r>
      <w:r w:rsidRPr="00650A5A">
        <w:rPr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354BFB" w:rsidRPr="00650A5A">
        <w:rPr>
          <w:sz w:val="24"/>
          <w:szCs w:val="24"/>
        </w:rPr>
        <w:t xml:space="preserve">п о с т а н о </w:t>
      </w:r>
      <w:proofErr w:type="gramStart"/>
      <w:r w:rsidR="00354BFB" w:rsidRPr="00650A5A">
        <w:rPr>
          <w:sz w:val="24"/>
          <w:szCs w:val="24"/>
        </w:rPr>
        <w:t>в  л</w:t>
      </w:r>
      <w:proofErr w:type="gramEnd"/>
      <w:r w:rsidR="00354BFB" w:rsidRPr="00650A5A">
        <w:rPr>
          <w:sz w:val="24"/>
          <w:szCs w:val="24"/>
        </w:rPr>
        <w:t xml:space="preserve"> я ю:</w:t>
      </w:r>
    </w:p>
    <w:p w14:paraId="4C439FD1" w14:textId="52901FFD" w:rsidR="007F1C23" w:rsidRPr="00650A5A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50A5A">
        <w:rPr>
          <w:sz w:val="24"/>
          <w:szCs w:val="24"/>
        </w:rPr>
        <w:t>1.</w:t>
      </w:r>
      <w:r w:rsidR="000661D8" w:rsidRPr="00650A5A">
        <w:rPr>
          <w:sz w:val="24"/>
          <w:szCs w:val="24"/>
        </w:rPr>
        <w:t xml:space="preserve"> </w:t>
      </w:r>
      <w:r w:rsidRPr="00650A5A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650A5A">
        <w:rPr>
          <w:rFonts w:eastAsiaTheme="minorEastAsia"/>
          <w:bCs/>
          <w:sz w:val="24"/>
          <w:szCs w:val="24"/>
        </w:rPr>
        <w:t>«</w:t>
      </w:r>
      <w:r w:rsidR="00EE14B9" w:rsidRPr="00650A5A">
        <w:rPr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650A5A">
        <w:rPr>
          <w:rFonts w:eastAsiaTheme="minorEastAsia"/>
          <w:bCs/>
          <w:sz w:val="24"/>
          <w:szCs w:val="24"/>
        </w:rPr>
        <w:t>»</w:t>
      </w:r>
      <w:r w:rsidR="00354BFB" w:rsidRPr="00650A5A">
        <w:rPr>
          <w:rFonts w:eastAsiaTheme="minorEastAsia"/>
          <w:bCs/>
          <w:sz w:val="24"/>
          <w:szCs w:val="24"/>
        </w:rPr>
        <w:t xml:space="preserve"> </w:t>
      </w:r>
      <w:r w:rsidR="00354BFB" w:rsidRPr="00650A5A">
        <w:rPr>
          <w:bCs/>
          <w:sz w:val="24"/>
          <w:szCs w:val="24"/>
        </w:rPr>
        <w:t xml:space="preserve">в сельском поселении </w:t>
      </w:r>
      <w:r w:rsidR="008A6FC6" w:rsidRPr="00650A5A">
        <w:rPr>
          <w:bCs/>
          <w:sz w:val="24"/>
          <w:szCs w:val="24"/>
        </w:rPr>
        <w:t xml:space="preserve">Соколовский </w:t>
      </w:r>
      <w:r w:rsidR="00354BFB" w:rsidRPr="00650A5A">
        <w:rPr>
          <w:bCs/>
          <w:sz w:val="24"/>
          <w:szCs w:val="24"/>
        </w:rPr>
        <w:t>сельсовет муниципального района Давлекановский район Республики Башкортостан.</w:t>
      </w:r>
    </w:p>
    <w:p w14:paraId="4264CD76" w14:textId="77777777" w:rsidR="00354BFB" w:rsidRPr="00650A5A" w:rsidRDefault="00354BFB" w:rsidP="00354BFB">
      <w:pPr>
        <w:spacing w:after="0" w:line="240" w:lineRule="auto"/>
        <w:ind w:firstLine="709"/>
        <w:jc w:val="both"/>
        <w:rPr>
          <w:sz w:val="24"/>
          <w:szCs w:val="24"/>
        </w:rPr>
      </w:pPr>
      <w:r w:rsidRPr="00650A5A">
        <w:rPr>
          <w:sz w:val="24"/>
          <w:szCs w:val="24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650A5A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50A5A">
        <w:rPr>
          <w:sz w:val="24"/>
          <w:szCs w:val="24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650A5A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0A5A">
        <w:rPr>
          <w:sz w:val="24"/>
          <w:szCs w:val="24"/>
        </w:rPr>
        <w:t xml:space="preserve">4. Контроль за исполнением настоящего постановления оставляю за собой.  </w:t>
      </w:r>
    </w:p>
    <w:p w14:paraId="03BB2D35" w14:textId="77777777" w:rsidR="007F1C23" w:rsidRPr="00650A5A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EC1ED9F" w14:textId="3060FFC2" w:rsidR="007F1C23" w:rsidRDefault="007F1C23" w:rsidP="008B25B9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14407CBD" w14:textId="7F5503C4" w:rsidR="00650A5A" w:rsidRDefault="00650A5A" w:rsidP="008B25B9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B7E7DAC" w14:textId="7E53377D" w:rsidR="00650A5A" w:rsidRDefault="00650A5A" w:rsidP="008B25B9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984B5C9" w14:textId="77777777" w:rsidR="00650A5A" w:rsidRPr="00650A5A" w:rsidRDefault="00650A5A" w:rsidP="008B25B9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30C5BC69" w14:textId="77777777" w:rsidR="007F1C23" w:rsidRPr="00650A5A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195D3A74" w14:textId="174F1987" w:rsidR="00354BFB" w:rsidRPr="00650A5A" w:rsidRDefault="007720B8" w:rsidP="00354BFB">
      <w:pPr>
        <w:spacing w:after="0" w:line="240" w:lineRule="auto"/>
        <w:rPr>
          <w:sz w:val="24"/>
          <w:szCs w:val="24"/>
        </w:rPr>
      </w:pPr>
      <w:r w:rsidRPr="00650A5A">
        <w:rPr>
          <w:sz w:val="24"/>
          <w:szCs w:val="24"/>
        </w:rPr>
        <w:t xml:space="preserve">Глава </w:t>
      </w:r>
      <w:r w:rsidR="00354BFB" w:rsidRPr="00650A5A">
        <w:rPr>
          <w:sz w:val="24"/>
          <w:szCs w:val="24"/>
        </w:rPr>
        <w:t xml:space="preserve">сельского поселения </w:t>
      </w:r>
      <w:r w:rsidR="008A6FC6" w:rsidRPr="00650A5A">
        <w:rPr>
          <w:sz w:val="24"/>
          <w:szCs w:val="24"/>
        </w:rPr>
        <w:t xml:space="preserve">                                </w:t>
      </w:r>
      <w:r w:rsidR="00650A5A">
        <w:rPr>
          <w:sz w:val="24"/>
          <w:szCs w:val="24"/>
        </w:rPr>
        <w:t xml:space="preserve">                               </w:t>
      </w:r>
      <w:r w:rsidR="008A6FC6" w:rsidRPr="00650A5A">
        <w:rPr>
          <w:sz w:val="24"/>
          <w:szCs w:val="24"/>
        </w:rPr>
        <w:t xml:space="preserve">     А. К. </w:t>
      </w:r>
      <w:proofErr w:type="spellStart"/>
      <w:r w:rsidR="008A6FC6" w:rsidRPr="00650A5A">
        <w:rPr>
          <w:sz w:val="24"/>
          <w:szCs w:val="24"/>
        </w:rPr>
        <w:t>Шарафутдинов</w:t>
      </w:r>
      <w:proofErr w:type="spellEnd"/>
    </w:p>
    <w:p w14:paraId="3E3AECA8" w14:textId="6C8CB46E" w:rsidR="00EE14B9" w:rsidRPr="00650A5A" w:rsidRDefault="008A6FC6" w:rsidP="00354BFB">
      <w:pPr>
        <w:spacing w:after="0" w:line="240" w:lineRule="auto"/>
        <w:rPr>
          <w:sz w:val="24"/>
          <w:szCs w:val="24"/>
        </w:rPr>
      </w:pPr>
      <w:r w:rsidRPr="00650A5A">
        <w:rPr>
          <w:sz w:val="24"/>
          <w:szCs w:val="24"/>
        </w:rPr>
        <w:t xml:space="preserve">Соколовский </w:t>
      </w:r>
      <w:r w:rsidR="00354BFB" w:rsidRPr="00650A5A">
        <w:rPr>
          <w:sz w:val="24"/>
          <w:szCs w:val="24"/>
        </w:rPr>
        <w:t xml:space="preserve">сельсовет                                                   </w:t>
      </w:r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A65E5F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06AC787" w14:textId="3AB692D8" w:rsidR="00650A5A" w:rsidRPr="00CF202C" w:rsidRDefault="00650A5A" w:rsidP="00650A5A">
      <w:pPr>
        <w:tabs>
          <w:tab w:val="left" w:pos="7425"/>
        </w:tabs>
        <w:spacing w:after="0" w:line="240" w:lineRule="auto"/>
        <w:jc w:val="both"/>
        <w:rPr>
          <w:b/>
        </w:rPr>
      </w:pP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14:paraId="06E2D51B" w14:textId="267854CF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>поселения</w:t>
      </w:r>
      <w:r w:rsidR="008A6FC6" w:rsidRPr="008A6FC6">
        <w:t xml:space="preserve"> </w:t>
      </w:r>
      <w:r w:rsidR="008A6FC6" w:rsidRPr="008A6FC6">
        <w:rPr>
          <w:sz w:val="24"/>
          <w:szCs w:val="24"/>
        </w:rPr>
        <w:t>Соколовский</w:t>
      </w:r>
      <w:r w:rsidRPr="0070369A">
        <w:rPr>
          <w:sz w:val="24"/>
          <w:szCs w:val="24"/>
        </w:rPr>
        <w:t xml:space="preserve"> 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315BCE02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650A5A">
        <w:rPr>
          <w:sz w:val="24"/>
          <w:szCs w:val="24"/>
        </w:rPr>
        <w:t>20 июня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650A5A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 w:rsidR="00650A5A">
        <w:rPr>
          <w:sz w:val="24"/>
          <w:szCs w:val="24"/>
        </w:rPr>
        <w:t xml:space="preserve"> 40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5B78142" w14:textId="5EBD5531"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8A6FC6" w:rsidRPr="008A6FC6">
        <w:rPr>
          <w:bCs/>
          <w:sz w:val="24"/>
          <w:szCs w:val="24"/>
        </w:rPr>
        <w:t xml:space="preserve">Соколовский </w:t>
      </w:r>
      <w:r w:rsidR="00354BFB" w:rsidRPr="00526A8C">
        <w:rPr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354BF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62922D5B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 xml:space="preserve">публичного </w:t>
      </w:r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8A6FC6" w:rsidRPr="008A6FC6">
        <w:rPr>
          <w:bCs/>
          <w:sz w:val="24"/>
          <w:szCs w:val="24"/>
        </w:rPr>
        <w:t xml:space="preserve">Соколовский </w:t>
      </w:r>
      <w:r w:rsidR="00354BFB" w:rsidRPr="00526A8C">
        <w:rPr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7E7462E7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</w:t>
      </w:r>
      <w:r w:rsidR="008A6FC6" w:rsidRPr="008A6FC6">
        <w:rPr>
          <w:color w:val="000000" w:themeColor="text1"/>
          <w:sz w:val="24"/>
          <w:szCs w:val="24"/>
        </w:rPr>
        <w:t xml:space="preserve">Соколовский </w:t>
      </w:r>
      <w:r w:rsidR="00C465CD" w:rsidRPr="00C465CD">
        <w:rPr>
          <w:color w:val="000000" w:themeColor="text1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700A8287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</w:t>
      </w:r>
      <w:r w:rsidR="008A6FC6" w:rsidRPr="008A6FC6">
        <w:rPr>
          <w:sz w:val="24"/>
          <w:szCs w:val="24"/>
        </w:rPr>
        <w:t xml:space="preserve">Соколовский </w:t>
      </w:r>
      <w:r w:rsidR="00C465CD" w:rsidRPr="00DE7D9F">
        <w:rPr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lastRenderedPageBreak/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26CA0051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lekanovo.ru/rural/polyakovskiy/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</w:t>
      </w:r>
      <w:r w:rsidRPr="00DE7D9F">
        <w:rPr>
          <w:sz w:val="24"/>
          <w:szCs w:val="24"/>
        </w:rPr>
        <w:lastRenderedPageBreak/>
        <w:t>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сведения о </w:t>
      </w:r>
      <w:proofErr w:type="spellStart"/>
      <w:r w:rsidRPr="00DE7D9F">
        <w:rPr>
          <w:sz w:val="24"/>
          <w:szCs w:val="24"/>
        </w:rPr>
        <w:t>возмездности</w:t>
      </w:r>
      <w:proofErr w:type="spellEnd"/>
      <w:r w:rsidRPr="00DE7D9F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DE7D9F">
        <w:rPr>
          <w:sz w:val="24"/>
          <w:szCs w:val="24"/>
        </w:rPr>
        <w:t>заявителя</w:t>
      </w:r>
      <w:proofErr w:type="gramEnd"/>
      <w:r w:rsidRPr="00DE7D9F">
        <w:rPr>
          <w:sz w:val="24"/>
          <w:szCs w:val="24"/>
        </w:rPr>
        <w:t xml:space="preserve"> или предоставление им персональных данных.</w:t>
      </w:r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способы подачи заявления о </w:t>
      </w:r>
      <w:proofErr w:type="gramStart"/>
      <w:r w:rsidRPr="00DE7D9F">
        <w:rPr>
          <w:sz w:val="24"/>
          <w:szCs w:val="24"/>
        </w:rPr>
        <w:t>предоставлении  муниципальной</w:t>
      </w:r>
      <w:proofErr w:type="gramEnd"/>
      <w:r w:rsidRPr="00DE7D9F">
        <w:rPr>
          <w:sz w:val="24"/>
          <w:szCs w:val="24"/>
        </w:rPr>
        <w:t xml:space="preserve">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33297F1D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http://sovet-davlekanovo.ru/rural/polyakovskiy/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1139F3A8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DE7D9F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предоставляющего</w:t>
      </w:r>
      <w:r w:rsidRPr="00DE7D9F">
        <w:rPr>
          <w:rFonts w:eastAsia="Calibri"/>
          <w:b/>
          <w:sz w:val="24"/>
          <w:szCs w:val="24"/>
        </w:rPr>
        <w:t>(</w:t>
      </w:r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77777777" w:rsidR="000E2A9C" w:rsidRPr="00DE7D9F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(наименование муниципального образования) _________________________ в лице</w:t>
      </w:r>
      <w:r w:rsidR="000A19F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__________</w:t>
      </w:r>
      <w:proofErr w:type="gramStart"/>
      <w:r w:rsidRPr="00DE7D9F">
        <w:rPr>
          <w:sz w:val="24"/>
          <w:szCs w:val="24"/>
        </w:rPr>
        <w:t>_</w:t>
      </w:r>
      <w:r w:rsidR="000A19F6" w:rsidRPr="00DE7D9F">
        <w:rPr>
          <w:sz w:val="24"/>
          <w:szCs w:val="24"/>
        </w:rPr>
        <w:t xml:space="preserve"> </w:t>
      </w:r>
      <w:r w:rsidR="007F3A7A" w:rsidRPr="00DE7D9F">
        <w:rPr>
          <w:sz w:val="24"/>
          <w:szCs w:val="24"/>
        </w:rPr>
        <w:t>.</w:t>
      </w:r>
      <w:proofErr w:type="gramEnd"/>
    </w:p>
    <w:p w14:paraId="2CF4AE8B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DE7D9F">
        <w:rPr>
          <w:sz w:val="24"/>
          <w:szCs w:val="24"/>
        </w:rPr>
        <w:lastRenderedPageBreak/>
        <w:t>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>ой поступления считается первый</w:t>
      </w:r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DE7D9F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DE7D9F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DE7D9F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</w:t>
      </w:r>
      <w:r w:rsidRPr="00DE7D9F">
        <w:rPr>
          <w:sz w:val="24"/>
          <w:szCs w:val="24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</w:t>
      </w:r>
      <w:proofErr w:type="spellStart"/>
      <w:r w:rsidRPr="00DE7D9F">
        <w:rPr>
          <w:sz w:val="24"/>
          <w:szCs w:val="24"/>
        </w:rPr>
        <w:t>ые</w:t>
      </w:r>
      <w:proofErr w:type="spellEnd"/>
      <w:r w:rsidRPr="00DE7D9F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>2.12.2. 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DE7D9F">
        <w:rPr>
          <w:rFonts w:eastAsia="Calibri"/>
          <w:sz w:val="24"/>
          <w:szCs w:val="24"/>
        </w:rPr>
        <w:t>неустановление</w:t>
      </w:r>
      <w:proofErr w:type="spellEnd"/>
      <w:r w:rsidRPr="00DE7D9F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DE7D9F">
        <w:rPr>
          <w:rFonts w:eastAsia="Calibri"/>
          <w:sz w:val="24"/>
          <w:szCs w:val="24"/>
        </w:rPr>
        <w:t>непредъявление</w:t>
      </w:r>
      <w:proofErr w:type="spellEnd"/>
      <w:r w:rsidRPr="00DE7D9F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DE7D9F">
        <w:rPr>
          <w:rFonts w:eastAsia="Calibri"/>
          <w:sz w:val="24"/>
          <w:szCs w:val="24"/>
        </w:rPr>
        <w:t>неподтверждение</w:t>
      </w:r>
      <w:proofErr w:type="spellEnd"/>
      <w:r w:rsidRPr="00DE7D9F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</w:t>
      </w:r>
      <w:proofErr w:type="gramStart"/>
      <w:r w:rsidRPr="00DE7D9F">
        <w:rPr>
          <w:sz w:val="24"/>
          <w:szCs w:val="24"/>
        </w:rPr>
        <w:t>услуги,  нормативными</w:t>
      </w:r>
      <w:proofErr w:type="gramEnd"/>
      <w:r w:rsidRPr="00DE7D9F">
        <w:rPr>
          <w:sz w:val="24"/>
          <w:szCs w:val="24"/>
        </w:rPr>
        <w:t xml:space="preserve"> правовыми актами Российской Федерации, Республики Башкортостан и органа местного самоуправления не предусмотрены.</w:t>
      </w:r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DE7D9F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DE7D9F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 xml:space="preserve">тся пандусами, поручнями, тактильными (контрастными) предупреждающими элементами, иными </w:t>
      </w:r>
      <w:proofErr w:type="gramStart"/>
      <w:r w:rsidRPr="00DE7D9F">
        <w:rPr>
          <w:rFonts w:eastAsia="Calibri"/>
          <w:sz w:val="24"/>
          <w:szCs w:val="24"/>
        </w:rPr>
        <w:t>специальными  приспособлениями</w:t>
      </w:r>
      <w:proofErr w:type="gramEnd"/>
      <w:r w:rsidRPr="00DE7D9F">
        <w:rPr>
          <w:rFonts w:eastAsia="Calibri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допуск </w:t>
      </w:r>
      <w:proofErr w:type="spellStart"/>
      <w:r w:rsidRPr="00DE7D9F">
        <w:rPr>
          <w:rFonts w:eastAsia="Calibri"/>
          <w:sz w:val="24"/>
          <w:szCs w:val="24"/>
        </w:rPr>
        <w:t>сурдопереводчика</w:t>
      </w:r>
      <w:proofErr w:type="spellEnd"/>
      <w:r w:rsidRPr="00DE7D9F">
        <w:rPr>
          <w:rFonts w:eastAsia="Calibri"/>
          <w:sz w:val="24"/>
          <w:szCs w:val="24"/>
        </w:rPr>
        <w:t xml:space="preserve"> и </w:t>
      </w:r>
      <w:proofErr w:type="spellStart"/>
      <w:r w:rsidRPr="00DE7D9F">
        <w:rPr>
          <w:rFonts w:eastAsia="Calibri"/>
          <w:sz w:val="24"/>
          <w:szCs w:val="24"/>
        </w:rPr>
        <w:t>тифлосурдопереводчика</w:t>
      </w:r>
      <w:proofErr w:type="spellEnd"/>
      <w:r w:rsidRPr="00DE7D9F">
        <w:rPr>
          <w:rFonts w:eastAsia="Calibri"/>
          <w:sz w:val="24"/>
          <w:szCs w:val="24"/>
        </w:rPr>
        <w:t>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 w:rsidRPr="00DE7D9F">
        <w:rPr>
          <w:sz w:val="24"/>
          <w:szCs w:val="24"/>
        </w:rPr>
        <w:t>итогам</w:t>
      </w:r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документа(-</w:t>
      </w:r>
      <w:proofErr w:type="spellStart"/>
      <w:r w:rsidRPr="00DE7D9F">
        <w:rPr>
          <w:sz w:val="24"/>
          <w:szCs w:val="24"/>
        </w:rPr>
        <w:t>ов</w:t>
      </w:r>
      <w:proofErr w:type="spellEnd"/>
      <w:r w:rsidRPr="00DE7D9F">
        <w:rPr>
          <w:sz w:val="24"/>
          <w:szCs w:val="24"/>
        </w:rPr>
        <w:t>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DE7D9F" w:rsidRDefault="00650A5A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</w:t>
      </w:r>
      <w:r w:rsidR="00076286" w:rsidRPr="00DE7D9F">
        <w:rPr>
          <w:sz w:val="24"/>
          <w:szCs w:val="24"/>
        </w:rPr>
        <w:lastRenderedPageBreak/>
        <w:t xml:space="preserve">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в течение одного рабочего дня с момента получения заявления об исправлении опечаток и </w:t>
      </w:r>
      <w:proofErr w:type="gramStart"/>
      <w:r w:rsidRPr="00DE7D9F">
        <w:rPr>
          <w:sz w:val="24"/>
          <w:szCs w:val="24"/>
        </w:rPr>
        <w:t>ошибок</w:t>
      </w:r>
      <w:proofErr w:type="gramEnd"/>
      <w:r w:rsidRPr="00DE7D9F">
        <w:rPr>
          <w:sz w:val="24"/>
          <w:szCs w:val="24"/>
        </w:rPr>
        <w:t xml:space="preserve">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Сформированный и </w:t>
      </w:r>
      <w:proofErr w:type="gramStart"/>
      <w:r w:rsidRPr="00DE7D9F">
        <w:rPr>
          <w:sz w:val="24"/>
          <w:szCs w:val="24"/>
        </w:rPr>
        <w:t>подписанный запрос</w:t>
      </w:r>
      <w:proofErr w:type="gramEnd"/>
      <w:r w:rsidRPr="00DE7D9F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</w:t>
      </w:r>
      <w:r w:rsidRPr="00DE7D9F">
        <w:rPr>
          <w:sz w:val="24"/>
          <w:szCs w:val="24"/>
        </w:rPr>
        <w:lastRenderedPageBreak/>
        <w:t>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09F7E4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lastRenderedPageBreak/>
        <w:t>Порядок и периодичность осуществления плановых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Pr="00DE7D9F">
        <w:rPr>
          <w:rFonts w:eastAsia="Times New Roman"/>
          <w:sz w:val="24"/>
          <w:szCs w:val="24"/>
          <w:lang w:eastAsia="ru-RU"/>
        </w:rPr>
        <w:lastRenderedPageBreak/>
        <w:t>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59758C4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650A5A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1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DE7D9F">
        <w:rPr>
          <w:sz w:val="24"/>
          <w:szCs w:val="24"/>
        </w:rPr>
        <w:t>услуг  в</w:t>
      </w:r>
      <w:proofErr w:type="gramEnd"/>
      <w:r w:rsidRPr="00DE7D9F">
        <w:rPr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DE7D9F">
        <w:rPr>
          <w:sz w:val="24"/>
          <w:szCs w:val="24"/>
        </w:rPr>
        <w:t>календарных  дней</w:t>
      </w:r>
      <w:proofErr w:type="gramEnd"/>
      <w:r w:rsidRPr="00DE7D9F">
        <w:rPr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Прием запросов заявителей о предоставлении муниципальной</w:t>
      </w:r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 xml:space="preserve">и РГАУ МФЦ при личном присутствии заявителя (представителя </w:t>
      </w:r>
      <w:proofErr w:type="gramStart"/>
      <w:r w:rsidRPr="00DE7D9F">
        <w:rPr>
          <w:sz w:val="24"/>
          <w:szCs w:val="24"/>
        </w:rPr>
        <w:t>заявителя)  в</w:t>
      </w:r>
      <w:proofErr w:type="gramEnd"/>
      <w:r w:rsidRPr="00DE7D9F">
        <w:rPr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E7D9F">
        <w:rPr>
          <w:sz w:val="24"/>
          <w:szCs w:val="24"/>
        </w:rPr>
        <w:t>мультиталон</w:t>
      </w:r>
      <w:proofErr w:type="spellEnd"/>
      <w:r w:rsidRPr="00DE7D9F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</w:t>
      </w:r>
      <w:r w:rsidRPr="00DE7D9F">
        <w:rPr>
          <w:sz w:val="24"/>
          <w:szCs w:val="24"/>
        </w:rPr>
        <w:lastRenderedPageBreak/>
        <w:t>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DE7D9F">
        <w:rPr>
          <w:sz w:val="24"/>
          <w:szCs w:val="24"/>
        </w:rPr>
        <w:t>расписке  в</w:t>
      </w:r>
      <w:proofErr w:type="gramEnd"/>
      <w:r w:rsidRPr="00DE7D9F">
        <w:rPr>
          <w:sz w:val="24"/>
          <w:szCs w:val="24"/>
        </w:rPr>
        <w:t xml:space="preserve">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DE7D9F">
        <w:rPr>
          <w:sz w:val="24"/>
          <w:szCs w:val="24"/>
        </w:rPr>
        <w:t>в РОИВ</w:t>
      </w:r>
      <w:proofErr w:type="gramEnd"/>
      <w:r w:rsidRPr="00DE7D9F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proofErr w:type="gramStart"/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</w:t>
      </w:r>
      <w:proofErr w:type="gramEnd"/>
      <w:r w:rsidRPr="00DE7D9F">
        <w:rPr>
          <w:sz w:val="24"/>
          <w:szCs w:val="24"/>
        </w:rPr>
        <w:t xml:space="preserve"> соглашением о взаимодействии, заключенным </w:t>
      </w:r>
      <w:r w:rsidRPr="00DE7D9F">
        <w:rPr>
          <w:sz w:val="24"/>
          <w:szCs w:val="24"/>
        </w:rPr>
        <w:lastRenderedPageBreak/>
        <w:t xml:space="preserve">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lastRenderedPageBreak/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Почтовый адрес и (или) адрес электронной почты для связи с </w:t>
      </w:r>
      <w:proofErr w:type="gramStart"/>
      <w:r w:rsidRPr="00564CD7">
        <w:rPr>
          <w:sz w:val="24"/>
          <w:szCs w:val="24"/>
        </w:rPr>
        <w:t>заявителем:_</w:t>
      </w:r>
      <w:proofErr w:type="gramEnd"/>
      <w:r w:rsidRPr="00564CD7">
        <w:rPr>
          <w:sz w:val="24"/>
          <w:szCs w:val="24"/>
        </w:rPr>
        <w:t>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</w:t>
      </w:r>
      <w:proofErr w:type="gramStart"/>
      <w:r w:rsidRPr="00564CD7">
        <w:rPr>
          <w:rFonts w:eastAsia="Times New Roman"/>
          <w:sz w:val="24"/>
          <w:szCs w:val="24"/>
          <w:lang w:eastAsia="ru-RU"/>
        </w:rPr>
        <w:t>представителя:_</w:t>
      </w:r>
      <w:proofErr w:type="gramEnd"/>
      <w:r w:rsidRPr="00564CD7">
        <w:rPr>
          <w:rFonts w:eastAsia="Times New Roman"/>
          <w:sz w:val="24"/>
          <w:szCs w:val="24"/>
          <w:lang w:eastAsia="ru-RU"/>
        </w:rPr>
        <w:t>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</w:t>
      </w:r>
      <w:proofErr w:type="gramStart"/>
      <w:r w:rsidRPr="00564CD7">
        <w:rPr>
          <w:rFonts w:eastAsia="Times New Roman"/>
          <w:sz w:val="24"/>
          <w:szCs w:val="24"/>
          <w:lang w:eastAsia="ru-RU"/>
        </w:rPr>
        <w:t xml:space="preserve">дата)   </w:t>
      </w:r>
      <w:proofErr w:type="gramEnd"/>
      <w:r w:rsidRPr="00564CD7">
        <w:rPr>
          <w:rFonts w:eastAsia="Times New Roman"/>
          <w:sz w:val="24"/>
          <w:szCs w:val="24"/>
          <w:lang w:eastAsia="ru-RU"/>
        </w:rPr>
        <w:t xml:space="preserve">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>(подпись заявителя/представителя</w:t>
      </w:r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proofErr w:type="gramStart"/>
      <w:r w:rsidRPr="00773E48">
        <w:rPr>
          <w:sz w:val="18"/>
        </w:rPr>
        <w:t>ОГРН:_</w:t>
      </w:r>
      <w:proofErr w:type="gramEnd"/>
      <w:r w:rsidRPr="00773E48">
        <w:rPr>
          <w:sz w:val="18"/>
        </w:rPr>
        <w:t>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proofErr w:type="gramStart"/>
      <w:r w:rsidRPr="00643179">
        <w:rPr>
          <w:sz w:val="24"/>
          <w:szCs w:val="24"/>
        </w:rPr>
        <w:lastRenderedPageBreak/>
        <w:t>тел.:_</w:t>
      </w:r>
      <w:proofErr w:type="gramEnd"/>
      <w:r w:rsidRPr="00643179">
        <w:rPr>
          <w:sz w:val="24"/>
          <w:szCs w:val="24"/>
        </w:rPr>
        <w:t>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Почтовый адрес и (или) адрес электронной почты для связи с </w:t>
      </w:r>
      <w:proofErr w:type="gramStart"/>
      <w:r w:rsidRPr="00564CD7">
        <w:rPr>
          <w:sz w:val="24"/>
          <w:szCs w:val="24"/>
        </w:rPr>
        <w:t>заявителем:_</w:t>
      </w:r>
      <w:proofErr w:type="gramEnd"/>
      <w:r w:rsidRPr="00564CD7">
        <w:rPr>
          <w:sz w:val="24"/>
          <w:szCs w:val="24"/>
        </w:rPr>
        <w:t>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</w:t>
      </w:r>
      <w:proofErr w:type="gramStart"/>
      <w:r w:rsidRPr="00564CD7">
        <w:rPr>
          <w:rFonts w:eastAsia="Times New Roman"/>
          <w:sz w:val="24"/>
          <w:szCs w:val="24"/>
          <w:lang w:eastAsia="ru-RU"/>
        </w:rPr>
        <w:t>представителя:_</w:t>
      </w:r>
      <w:proofErr w:type="gramEnd"/>
      <w:r w:rsidRPr="00564CD7">
        <w:rPr>
          <w:rFonts w:eastAsia="Times New Roman"/>
          <w:sz w:val="24"/>
          <w:szCs w:val="24"/>
          <w:lang w:eastAsia="ru-RU"/>
        </w:rPr>
        <w:t>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eastAsia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eastAsia="Times New Roman"/>
          <w:sz w:val="18"/>
          <w:szCs w:val="18"/>
          <w:lang w:eastAsia="ru-RU"/>
        </w:rPr>
        <w:t xml:space="preserve">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77777777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lastRenderedPageBreak/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эл. </w:t>
      </w:r>
      <w:proofErr w:type="gramStart"/>
      <w:r w:rsidRPr="00117239">
        <w:rPr>
          <w:color w:val="000000"/>
          <w:sz w:val="23"/>
          <w:szCs w:val="23"/>
        </w:rPr>
        <w:t>почта:</w:t>
      </w:r>
      <w:r w:rsidRPr="00117239">
        <w:rPr>
          <w:color w:val="000000"/>
        </w:rPr>
        <w:t>_</w:t>
      </w:r>
      <w:proofErr w:type="gramEnd"/>
      <w:r w:rsidRPr="00117239">
        <w:rPr>
          <w:color w:val="000000"/>
        </w:rPr>
        <w:t xml:space="preserve">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</w:t>
      </w:r>
      <w:proofErr w:type="gramStart"/>
      <w:r w:rsidR="00757BF5">
        <w:rPr>
          <w:color w:val="000000"/>
          <w:sz w:val="20"/>
          <w:szCs w:val="20"/>
        </w:rPr>
        <w:t xml:space="preserve">  </w:t>
      </w:r>
      <w:r w:rsidRPr="00117239">
        <w:rPr>
          <w:color w:val="000000"/>
          <w:sz w:val="20"/>
          <w:szCs w:val="20"/>
        </w:rPr>
        <w:t xml:space="preserve"> (</w:t>
      </w:r>
      <w:proofErr w:type="gramEnd"/>
      <w:r w:rsidRPr="00117239">
        <w:rPr>
          <w:color w:val="000000"/>
          <w:sz w:val="20"/>
          <w:szCs w:val="20"/>
        </w:rPr>
        <w:t xml:space="preserve">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ИНН:_</w:t>
      </w:r>
      <w:proofErr w:type="gramEnd"/>
      <w:r w:rsidRPr="00820ACF">
        <w:rPr>
          <w:sz w:val="24"/>
          <w:szCs w:val="24"/>
        </w:rPr>
        <w:t>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4"/>
        <w:gridCol w:w="3124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</w:t>
      </w:r>
      <w:proofErr w:type="gramStart"/>
      <w:r w:rsidRPr="00820ACF">
        <w:rPr>
          <w:sz w:val="24"/>
          <w:szCs w:val="24"/>
        </w:rPr>
        <w:t xml:space="preserve">дата)   </w:t>
      </w:r>
      <w:proofErr w:type="gramEnd"/>
      <w:r w:rsidRPr="00820ACF">
        <w:rPr>
          <w:sz w:val="24"/>
          <w:szCs w:val="24"/>
        </w:rPr>
        <w:t xml:space="preserve">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2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77777777" w:rsidR="004C2F49" w:rsidRPr="00564CD7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581B7BA" w14:textId="6FC21FBF" w:rsidR="00305FED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</w:t>
            </w:r>
            <w:proofErr w:type="gramStart"/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44FE" w14:textId="77777777" w:rsidR="00D05787" w:rsidRDefault="00D05787" w:rsidP="007753F7">
      <w:pPr>
        <w:spacing w:after="0" w:line="240" w:lineRule="auto"/>
      </w:pPr>
      <w:r>
        <w:separator/>
      </w:r>
    </w:p>
  </w:endnote>
  <w:endnote w:type="continuationSeparator" w:id="0">
    <w:p w14:paraId="6FB21BFD" w14:textId="77777777" w:rsidR="00D05787" w:rsidRDefault="00D0578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6C644" w14:textId="77777777" w:rsidR="00D05787" w:rsidRDefault="00D05787" w:rsidP="007753F7">
      <w:pPr>
        <w:spacing w:after="0" w:line="240" w:lineRule="auto"/>
      </w:pPr>
      <w:r>
        <w:separator/>
      </w:r>
    </w:p>
  </w:footnote>
  <w:footnote w:type="continuationSeparator" w:id="0">
    <w:p w14:paraId="6A97841D" w14:textId="77777777" w:rsidR="00D05787" w:rsidRDefault="00D05787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70CF9914" w:rsidR="00650A5A" w:rsidRPr="0027156C" w:rsidRDefault="00650A5A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42783F">
          <w:rPr>
            <w:noProof/>
            <w:sz w:val="24"/>
            <w:szCs w:val="24"/>
          </w:rPr>
          <w:t>21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281C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1F6F01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3A22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2783F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0A5A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A6FC6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5787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  <w15:docId w15:val="{335EC6D1-EBCB-41F0-B1FD-5786F5CC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B29B-8C62-4000-8C17-757FF545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15350</Words>
  <Characters>87495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Кагарманова Регина Анатольевна</cp:lastModifiedBy>
  <cp:revision>2</cp:revision>
  <cp:lastPrinted>2022-06-20T07:39:00Z</cp:lastPrinted>
  <dcterms:created xsi:type="dcterms:W3CDTF">2022-06-20T07:42:00Z</dcterms:created>
  <dcterms:modified xsi:type="dcterms:W3CDTF">2022-06-20T07:42:00Z</dcterms:modified>
</cp:coreProperties>
</file>