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01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260" w:rsidRDefault="00651260" w:rsidP="00651260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Раевский сельсовет муниципального района Давлекановский район Республики Башкортостан </w:t>
      </w:r>
    </w:p>
    <w:p w:rsidR="00651260" w:rsidRDefault="00651260" w:rsidP="00651260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3BBD" w:rsidRDefault="00883BBD" w:rsidP="00651260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1260" w:rsidRDefault="00651260" w:rsidP="00651260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51260" w:rsidRDefault="00651260" w:rsidP="00651260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сентября 2023 года № 29</w:t>
      </w:r>
    </w:p>
    <w:p w:rsidR="00842F01" w:rsidRDefault="00842F01">
      <w:pPr>
        <w:pStyle w:val="ConsPlusTitle"/>
        <w:jc w:val="center"/>
        <w:rPr>
          <w:rFonts w:cs="Times New Roman"/>
          <w:color w:val="000000"/>
        </w:rPr>
      </w:pPr>
    </w:p>
    <w:p w:rsidR="00842F01" w:rsidRPr="00D240A3" w:rsidRDefault="00842F01" w:rsidP="00651260">
      <w:pPr>
        <w:pStyle w:val="ConsPlusTitle"/>
        <w:rPr>
          <w:rFonts w:cs="Times New Roman"/>
          <w:color w:val="000000"/>
          <w:sz w:val="26"/>
          <w:szCs w:val="26"/>
        </w:rPr>
      </w:pPr>
    </w:p>
    <w:p w:rsidR="00842F01" w:rsidRPr="00D240A3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Об утверждении регламента</w:t>
      </w:r>
    </w:p>
    <w:p w:rsidR="00842F01" w:rsidRPr="00D240A3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842F01" w:rsidRPr="00D240A3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842F01" w:rsidRPr="00D240A3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240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 xml:space="preserve">авлекановский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</w:p>
    <w:p w:rsidR="00842F01" w:rsidRPr="00D240A3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</w:p>
    <w:p w:rsidR="00842F01" w:rsidRPr="00D240A3" w:rsidRDefault="00842F01" w:rsidP="00EA63F4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</w:t>
      </w:r>
      <w:r w:rsidR="0009663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</w:t>
      </w:r>
      <w:proofErr w:type="gramEnd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в бюджет, пеням и штрафам по ним</w:t>
      </w:r>
      <w:r w:rsidR="0009663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07773" w:rsidRPr="00D240A3" w:rsidRDefault="00C077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D240A3" w:rsidRDefault="00842F01" w:rsidP="00C7238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842F01" w:rsidRPr="00D240A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регламент </w:t>
      </w:r>
      <w:proofErr w:type="gramStart"/>
      <w:r w:rsidRPr="00D240A3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  <w:proofErr w:type="gramEnd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 взысканию дебиторской задолженности по платежам в бюджет, пеням и штрафам по ним администрации 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Башкортостан, согласно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риложению № 1 к настоящему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:rsidR="00842F01" w:rsidRPr="00D240A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2.  Утвердить </w:t>
      </w:r>
      <w:proofErr w:type="gramStart"/>
      <w:r w:rsidRPr="00D240A3">
        <w:rPr>
          <w:rFonts w:ascii="Times New Roman" w:hAnsi="Times New Roman" w:cs="Times New Roman"/>
          <w:color w:val="000000"/>
          <w:sz w:val="26"/>
          <w:szCs w:val="26"/>
        </w:rPr>
        <w:t>ответственных</w:t>
      </w:r>
      <w:proofErr w:type="gramEnd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за работу с дебиторской задолженностью по платежам в бюджет, пеням и штрафам по ним администрации 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201930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согласно приложению № 2  к настоящему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:rsidR="00842F01" w:rsidRPr="00D240A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3. Настоящее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вступает в силу на следующий день после дня его официального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опубликования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2F01" w:rsidRPr="00D240A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опубликовать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в сети «Интернет».</w:t>
      </w:r>
    </w:p>
    <w:p w:rsidR="00842F01" w:rsidRPr="00D240A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D240A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</w:t>
      </w:r>
      <w:r w:rsidR="00AF2A0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остановления оставляю за собой.</w:t>
      </w:r>
    </w:p>
    <w:p w:rsidR="00842F01" w:rsidRPr="00D240A3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842F01" w:rsidRPr="00D240A3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C07773" w:rsidRDefault="00C07773" w:rsidP="006940F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D240A3" w:rsidRDefault="00842F01" w:rsidP="006940F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201930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37091F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5126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Р.Х.Шайхутдинов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842F01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F2A08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AF2A0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Приложение № 1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C07773" w:rsidRPr="00AF2A08" w:rsidRDefault="00201930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C07773" w:rsidRPr="00AF2A08" w:rsidRDefault="00C07773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 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651260" w:rsidRPr="00651260" w:rsidRDefault="00651260" w:rsidP="00651260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842F01" w:rsidRPr="00651260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651260">
        <w:rPr>
          <w:rFonts w:ascii="Times New Roman" w:hAnsi="Times New Roman"/>
          <w:sz w:val="26"/>
          <w:szCs w:val="26"/>
        </w:rPr>
        <w:t xml:space="preserve"> 20 сентября 2023 года № 29</w:t>
      </w:r>
    </w:p>
    <w:p w:rsidR="00651260" w:rsidRPr="00651260" w:rsidRDefault="00651260" w:rsidP="00651260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6940FB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40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842F01" w:rsidRPr="006940FB" w:rsidRDefault="00842F01" w:rsidP="009D65A6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6940FB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240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авлекановский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</w:p>
    <w:p w:rsidR="00842F01" w:rsidRPr="00127C8B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7C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Республики Башкортостан</w:t>
      </w:r>
    </w:p>
    <w:p w:rsidR="00127C8B" w:rsidRPr="006940FB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1.1. Настоящий регламент устанавливает порядок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реализации полномочий администратора доходов бюджета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1.2.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Регламент администрации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бюджет поселения), повышения эффективности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работы с просроченной дебиторской задолженностью и принятие своевременных мер по ее взысканию.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1.3 Регламент регулирует отношения, связанные с осуществлением администраци</w:t>
      </w:r>
      <w:r w:rsidR="00BE04B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ей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237859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237859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 xml:space="preserve">Давлекановский 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Администрация поселения) полномочий по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контролю за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</w:t>
      </w:r>
      <w:proofErr w:type="gramStart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исполненное</w:t>
      </w:r>
      <w:proofErr w:type="gramEnd"/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в установленный срок физическим или юридическим лицом (далее - должник) обязательств</w:t>
      </w:r>
      <w:r w:rsidR="00BE04B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а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 перечислении денежных средств в бюджет  поселения по доходам, администрируемым Администрацией поселения.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6940FB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Default="00187317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2. Результат реализации полномочия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администратора доходов бюджета по взысканию </w:t>
      </w:r>
      <w:proofErr w:type="gramStart"/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дебиторской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Default="00187317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  </w:t>
      </w:r>
      <w:r w:rsidR="00842F01"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2.1. Результатом </w:t>
      </w:r>
      <w:proofErr w:type="gramStart"/>
      <w:r w:rsidR="00842F01"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>исполнения полномочия администратора доходов бюджета</w:t>
      </w:r>
      <w:proofErr w:type="gramEnd"/>
      <w:r w:rsidR="00842F01"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по взысканию дебиторской задолженности по платежам в бюджет, </w:t>
      </w:r>
      <w:r w:rsidR="00842F01"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является обеспечение своевременного и полного поступления </w:t>
      </w:r>
      <w:r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>доходов  бюджета</w:t>
      </w:r>
      <w:r w:rsidR="00F4558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b w:val="0"/>
          <w:color w:val="000000"/>
          <w:sz w:val="26"/>
          <w:szCs w:val="26"/>
        </w:rPr>
        <w:t>поселения.</w:t>
      </w:r>
    </w:p>
    <w:p w:rsidR="00402F4F" w:rsidRPr="00187317" w:rsidRDefault="00402F4F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Перечень нормативных правовых актов, 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Гражданским Кодексом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Бюджетным Кодексом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18 ноября 2022 г. № 172н «Об утверждении общих требований к регламенту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реализации полномочий администратора доходов бюджета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взысканию дебиторской задолженности по платежам в бюджет, пеням и штрафам по ним»;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Сотрудник Администрации поселения, наделенный соответствующими полномочиями: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осуществляет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8">
        <w:r w:rsidRPr="0044624D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статьей 21.3</w:t>
        </w:r>
      </w:hyperlink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</w:t>
      </w:r>
      <w:proofErr w:type="gramEnd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уплате сумму, не размещается в ГИС ГМП, </w:t>
      </w:r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инвентаризаци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доходам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сомнительной;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пров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едение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мониторинг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финансового (платежного) состояния должников, в том числе при проведении мероприятий по инвентаризации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дебиторской задолженности по доходам, в частности,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предмет: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взыскании с должника денежных сре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в р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амках исполнительного производства;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возбуждении в отношении должника дела о банкротстве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 исходя из функциональной и организационной структуры администратора доходов бюджет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наличии), которые должны быть определены в Регламенте.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направление требовани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должнику о погашении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образовавшейся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задолженности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2F01" w:rsidRPr="0044624D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направление претензии должнику о погашении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образовавшейся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задолженности в досудебном порядке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сельское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proofErr w:type="gramEnd"/>
      <w:r w:rsidR="00402F4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 Мероприятия по принудительному взысканию дебиторской задолженности по доходам включают в себя: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 подготовку необходимых материалов и документов, а также подачу искового заявления в суд;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 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 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с з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производится расчет задолженности;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о ее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.3.</w:t>
      </w:r>
      <w:bookmarkStart w:id="2" w:name="P78"/>
      <w:bookmarkEnd w:id="2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требовании (претензии) указываются: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наименование должника;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период образования просрочки внесения платы;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сумма штрафных санкций (при их наличии);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Требование (претензия) подписывается главой Администрации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F0718E" w:rsidRPr="00651260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Давлекановский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Башкортостан. При добровольном исполнении обязатель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ств в ср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.5. В случаях если законом, иными правовыми актами или условиями обязательства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путем направления претензий по процедуре, указанной в </w:t>
      </w:r>
      <w:hyperlink w:anchor="P77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5) документы о ходе </w:t>
      </w:r>
      <w:proofErr w:type="spell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претензионно</w:t>
      </w:r>
      <w:proofErr w:type="spellEnd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proofErr w:type="gramStart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течение 30 календарных дней со дня поступления в Администрацию </w:t>
      </w:r>
      <w:r w:rsidR="00657C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</w:t>
      </w:r>
      <w:r w:rsidR="005532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Федеральной службы судебных приставов Российской Федерации (далее -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6940FB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F9067F" w:rsidRDefault="00F9067F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AF2A08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AF2A08" w:rsidRDefault="00842F01" w:rsidP="006940F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Приложение № 2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842F01" w:rsidRPr="00AF2A08" w:rsidRDefault="00402F4F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0718E" w:rsidRPr="00F0718E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>Давлекановски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>й район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651260" w:rsidRDefault="00651260" w:rsidP="00434D9C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42F01" w:rsidRPr="00AF2A0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651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260">
        <w:rPr>
          <w:rFonts w:ascii="Times New Roman" w:hAnsi="Times New Roman"/>
          <w:sz w:val="26"/>
          <w:szCs w:val="26"/>
        </w:rPr>
        <w:t>20 сентября 2023 года № 29</w:t>
      </w:r>
    </w:p>
    <w:p w:rsidR="00842F01" w:rsidRPr="006940FB" w:rsidRDefault="00842F01" w:rsidP="006D551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842F01" w:rsidRPr="006940FB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6940FB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402F4F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Перечень</w:t>
      </w:r>
    </w:p>
    <w:p w:rsidR="00842F01" w:rsidRPr="00402F4F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ответственных</w:t>
      </w:r>
      <w:proofErr w:type="gramEnd"/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 работу с дебиторской задолженностью</w:t>
      </w:r>
    </w:p>
    <w:p w:rsidR="00842F01" w:rsidRPr="00402F4F" w:rsidRDefault="00842F01" w:rsidP="00402F4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по платежам в бюджет, пеням и штрафам по ним в Администрации </w:t>
      </w:r>
      <w:r w:rsidR="00402F4F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0718E" w:rsidRPr="00F0718E">
        <w:rPr>
          <w:rFonts w:ascii="Times New Roman" w:hAnsi="Times New Roman" w:cs="Times New Roman"/>
          <w:color w:val="000000"/>
          <w:sz w:val="26"/>
          <w:szCs w:val="26"/>
        </w:rPr>
        <w:t>Раевский</w:t>
      </w:r>
      <w:r w:rsidR="00402F4F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F9067F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 Давлекановский </w:t>
      </w: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</w:t>
      </w:r>
      <w:r w:rsidRPr="00F0718E">
        <w:rPr>
          <w:rFonts w:ascii="Times New Roman" w:hAnsi="Times New Roman" w:cs="Times New Roman"/>
          <w:color w:val="000000"/>
          <w:sz w:val="26"/>
          <w:szCs w:val="26"/>
        </w:rPr>
        <w:t>Башкортостан</w:t>
      </w:r>
    </w:p>
    <w:p w:rsidR="00842F01" w:rsidRPr="006940FB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42F01" w:rsidRPr="006940FB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6940FB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8320EE">
        <w:tc>
          <w:tcPr>
            <w:tcW w:w="562" w:type="dxa"/>
          </w:tcPr>
          <w:p w:rsidR="00842F01" w:rsidRPr="001A79EB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9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842F01" w:rsidRPr="008320EE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за работу с дебиторской задолженностью</w:t>
            </w:r>
          </w:p>
          <w:p w:rsidR="00842F01" w:rsidRPr="008320EE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842F01" w:rsidRPr="008320EE">
        <w:tc>
          <w:tcPr>
            <w:tcW w:w="562" w:type="dxa"/>
          </w:tcPr>
          <w:p w:rsidR="00842F01" w:rsidRPr="008320EE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842F01" w:rsidRPr="008320EE" w:rsidRDefault="00402F4F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842F01" w:rsidRPr="008320EE">
        <w:tc>
          <w:tcPr>
            <w:tcW w:w="562" w:type="dxa"/>
          </w:tcPr>
          <w:p w:rsidR="00842F01" w:rsidRPr="00E1233E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3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842F01" w:rsidRPr="00E1233E" w:rsidRDefault="00402F4F" w:rsidP="00D17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</w:t>
            </w:r>
          </w:p>
        </w:tc>
      </w:tr>
    </w:tbl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42F01" w:rsidRPr="0074707D" w:rsidSect="00D240A3">
      <w:pgSz w:w="11906" w:h="16838"/>
      <w:pgMar w:top="425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EA" w:rsidRDefault="001544EA" w:rsidP="00282945">
      <w:pPr>
        <w:spacing w:after="0" w:line="240" w:lineRule="auto"/>
      </w:pPr>
      <w:r>
        <w:separator/>
      </w:r>
    </w:p>
  </w:endnote>
  <w:endnote w:type="continuationSeparator" w:id="0">
    <w:p w:rsidR="001544EA" w:rsidRDefault="001544EA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EA" w:rsidRDefault="001544EA" w:rsidP="00282945">
      <w:pPr>
        <w:spacing w:after="0" w:line="240" w:lineRule="auto"/>
      </w:pPr>
      <w:r>
        <w:separator/>
      </w:r>
    </w:p>
  </w:footnote>
  <w:footnote w:type="continuationSeparator" w:id="0">
    <w:p w:rsidR="001544EA" w:rsidRDefault="001544EA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3F4"/>
    <w:rsid w:val="000074FE"/>
    <w:rsid w:val="000107D5"/>
    <w:rsid w:val="00014787"/>
    <w:rsid w:val="0007076F"/>
    <w:rsid w:val="000912BE"/>
    <w:rsid w:val="0009663F"/>
    <w:rsid w:val="00096BE4"/>
    <w:rsid w:val="000E4D96"/>
    <w:rsid w:val="000F40ED"/>
    <w:rsid w:val="00127C8B"/>
    <w:rsid w:val="001379EA"/>
    <w:rsid w:val="00153164"/>
    <w:rsid w:val="001544EA"/>
    <w:rsid w:val="001826F7"/>
    <w:rsid w:val="00187317"/>
    <w:rsid w:val="00196C5F"/>
    <w:rsid w:val="0019734B"/>
    <w:rsid w:val="001A79EB"/>
    <w:rsid w:val="001B448E"/>
    <w:rsid w:val="001C3316"/>
    <w:rsid w:val="001E599B"/>
    <w:rsid w:val="00201930"/>
    <w:rsid w:val="00201C1D"/>
    <w:rsid w:val="0020748D"/>
    <w:rsid w:val="0022528E"/>
    <w:rsid w:val="00237859"/>
    <w:rsid w:val="00271C4A"/>
    <w:rsid w:val="00282945"/>
    <w:rsid w:val="00297656"/>
    <w:rsid w:val="002B7C21"/>
    <w:rsid w:val="00312B35"/>
    <w:rsid w:val="00317219"/>
    <w:rsid w:val="0037091F"/>
    <w:rsid w:val="0037324D"/>
    <w:rsid w:val="003B6218"/>
    <w:rsid w:val="003B74A2"/>
    <w:rsid w:val="003E1B2F"/>
    <w:rsid w:val="003F0426"/>
    <w:rsid w:val="00402F4F"/>
    <w:rsid w:val="00415446"/>
    <w:rsid w:val="00424953"/>
    <w:rsid w:val="0044624D"/>
    <w:rsid w:val="00451E5A"/>
    <w:rsid w:val="0045549B"/>
    <w:rsid w:val="00477B42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37A83"/>
    <w:rsid w:val="00553223"/>
    <w:rsid w:val="00556B17"/>
    <w:rsid w:val="00566531"/>
    <w:rsid w:val="005A10A2"/>
    <w:rsid w:val="005B0F2F"/>
    <w:rsid w:val="005B5033"/>
    <w:rsid w:val="005C393E"/>
    <w:rsid w:val="005C5943"/>
    <w:rsid w:val="0062318D"/>
    <w:rsid w:val="006300C9"/>
    <w:rsid w:val="0065003F"/>
    <w:rsid w:val="00651260"/>
    <w:rsid w:val="00655F7A"/>
    <w:rsid w:val="00657C47"/>
    <w:rsid w:val="006940FB"/>
    <w:rsid w:val="00694638"/>
    <w:rsid w:val="006B200E"/>
    <w:rsid w:val="006C1587"/>
    <w:rsid w:val="006C2268"/>
    <w:rsid w:val="006C2608"/>
    <w:rsid w:val="006D4EB6"/>
    <w:rsid w:val="006D551F"/>
    <w:rsid w:val="006D7752"/>
    <w:rsid w:val="006E223A"/>
    <w:rsid w:val="006E7560"/>
    <w:rsid w:val="0071143B"/>
    <w:rsid w:val="0074707D"/>
    <w:rsid w:val="007A648D"/>
    <w:rsid w:val="007B1862"/>
    <w:rsid w:val="007E52E4"/>
    <w:rsid w:val="008131F5"/>
    <w:rsid w:val="008149A9"/>
    <w:rsid w:val="00827B07"/>
    <w:rsid w:val="008320EE"/>
    <w:rsid w:val="00842F01"/>
    <w:rsid w:val="00875D9C"/>
    <w:rsid w:val="00883BBD"/>
    <w:rsid w:val="008861E3"/>
    <w:rsid w:val="008A4ED5"/>
    <w:rsid w:val="008C5B0D"/>
    <w:rsid w:val="008E206F"/>
    <w:rsid w:val="00936D2B"/>
    <w:rsid w:val="009437F5"/>
    <w:rsid w:val="00947DB0"/>
    <w:rsid w:val="00961667"/>
    <w:rsid w:val="009B07A6"/>
    <w:rsid w:val="009D65A6"/>
    <w:rsid w:val="009D7F75"/>
    <w:rsid w:val="009E4452"/>
    <w:rsid w:val="00A034CB"/>
    <w:rsid w:val="00A81A53"/>
    <w:rsid w:val="00A96CCA"/>
    <w:rsid w:val="00AA5AF2"/>
    <w:rsid w:val="00AF2A08"/>
    <w:rsid w:val="00B06AF3"/>
    <w:rsid w:val="00B46B1B"/>
    <w:rsid w:val="00B91CF3"/>
    <w:rsid w:val="00BB31F3"/>
    <w:rsid w:val="00BC6E4A"/>
    <w:rsid w:val="00BE04BB"/>
    <w:rsid w:val="00BF221F"/>
    <w:rsid w:val="00BF42B8"/>
    <w:rsid w:val="00C07773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B4C2B"/>
    <w:rsid w:val="00DC1257"/>
    <w:rsid w:val="00DC70A0"/>
    <w:rsid w:val="00DD2971"/>
    <w:rsid w:val="00DF75D2"/>
    <w:rsid w:val="00E0695F"/>
    <w:rsid w:val="00E06C17"/>
    <w:rsid w:val="00E1233E"/>
    <w:rsid w:val="00E13969"/>
    <w:rsid w:val="00E16C20"/>
    <w:rsid w:val="00E278FE"/>
    <w:rsid w:val="00E67BA6"/>
    <w:rsid w:val="00E7175C"/>
    <w:rsid w:val="00E760A7"/>
    <w:rsid w:val="00EA464C"/>
    <w:rsid w:val="00EA63F4"/>
    <w:rsid w:val="00EB60B0"/>
    <w:rsid w:val="00ED64F8"/>
    <w:rsid w:val="00ED7608"/>
    <w:rsid w:val="00F0718E"/>
    <w:rsid w:val="00F10191"/>
    <w:rsid w:val="00F45588"/>
    <w:rsid w:val="00F512C2"/>
    <w:rsid w:val="00F71E94"/>
    <w:rsid w:val="00F9067F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B6F2-DEDB-4899-9815-FE50BD65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Раевский</cp:lastModifiedBy>
  <cp:revision>11</cp:revision>
  <cp:lastPrinted>2023-09-04T12:10:00Z</cp:lastPrinted>
  <dcterms:created xsi:type="dcterms:W3CDTF">2023-09-11T05:44:00Z</dcterms:created>
  <dcterms:modified xsi:type="dcterms:W3CDTF">2023-09-26T07:15:00Z</dcterms:modified>
</cp:coreProperties>
</file>